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D71F9" w14:textId="0CE6A430" w:rsidR="00C36931" w:rsidRDefault="00C36931" w:rsidP="00C36931">
      <w:pPr>
        <w:pStyle w:val="Header"/>
        <w:tabs>
          <w:tab w:val="clear" w:pos="9360"/>
        </w:tabs>
        <w:spacing w:after="360"/>
        <w:ind w:left="-360" w:right="-360"/>
        <w:jc w:val="center"/>
      </w:pPr>
      <w:r>
        <w:rPr>
          <w:noProof/>
        </w:rPr>
        <w:drawing>
          <wp:inline distT="0" distB="0" distL="0" distR="0" wp14:anchorId="70AE5C84" wp14:editId="7E075F8C">
            <wp:extent cx="4454391" cy="1053465"/>
            <wp:effectExtent l="0" t="0" r="3810" b="0"/>
            <wp:docPr id="3" name="Picture 3" descr="Center for Transformative Infrastructure Preservation and Sustainability (CT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enter for Transformative Infrastructure Preservation and Sustainability (CTIP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4454391" cy="1053465"/>
                    </a:xfrm>
                    <a:prstGeom prst="rect">
                      <a:avLst/>
                    </a:prstGeom>
                    <a:noFill/>
                    <a:ln>
                      <a:noFill/>
                    </a:ln>
                  </pic:spPr>
                </pic:pic>
              </a:graphicData>
            </a:graphic>
          </wp:inline>
        </w:drawing>
      </w:r>
    </w:p>
    <w:p w14:paraId="06E52E18" w14:textId="4C83EDFA" w:rsidR="00500034" w:rsidRDefault="00500034" w:rsidP="004A34F1">
      <w:pPr>
        <w:pStyle w:val="Header"/>
        <w:tabs>
          <w:tab w:val="clear" w:pos="9360"/>
        </w:tabs>
        <w:spacing w:after="120"/>
        <w:ind w:left="-360" w:right="-360"/>
        <w:jc w:val="center"/>
      </w:pPr>
      <w:r>
        <w:rPr>
          <w:noProof/>
        </w:rPr>
        <mc:AlternateContent>
          <mc:Choice Requires="wps">
            <w:drawing>
              <wp:inline distT="0" distB="0" distL="0" distR="0" wp14:anchorId="311A2846" wp14:editId="41010817">
                <wp:extent cx="6333214" cy="612250"/>
                <wp:effectExtent l="0" t="0" r="10795" b="14605"/>
                <wp:docPr id="2"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3214" cy="612250"/>
                        </a:xfrm>
                        <a:prstGeom prst="rect">
                          <a:avLst/>
                        </a:prstGeom>
                        <a:solidFill>
                          <a:srgbClr val="17492C"/>
                        </a:solidFill>
                        <a:ln w="9525">
                          <a:solidFill>
                            <a:schemeClr val="tx1"/>
                          </a:solidFill>
                          <a:miter lim="800000"/>
                          <a:headEnd/>
                          <a:tailEnd/>
                        </a:ln>
                      </wps:spPr>
                      <wps:txbx>
                        <w:txbxContent>
                          <w:p w14:paraId="568D9CF8" w14:textId="75C6CCDA" w:rsidR="00500034" w:rsidRDefault="00E066EF" w:rsidP="00F72B6B">
                            <w:pPr>
                              <w:pStyle w:val="Heading1"/>
                            </w:pPr>
                            <w:r w:rsidRPr="00E066EF">
                              <w:t>Stick &amp; Scan: Perching Uncrewed Aerial System for Efficient In-Situ Non-Destructive Inspection of Transportation Infrastructure</w:t>
                            </w:r>
                          </w:p>
                          <w:p w14:paraId="7261024F" w14:textId="3332A5A1" w:rsidR="00C86335" w:rsidRPr="0044020A" w:rsidRDefault="00C86335" w:rsidP="00FC35C9">
                            <w:pPr>
                              <w:spacing w:before="60" w:after="60"/>
                              <w:rPr>
                                <w:rFonts w:ascii="Arial" w:hAnsi="Arial" w:cs="Arial"/>
                              </w:rPr>
                            </w:pPr>
                            <w:r w:rsidRPr="0044020A">
                              <w:rPr>
                                <w:rFonts w:ascii="Arial" w:hAnsi="Arial" w:cs="Arial"/>
                                <w:i/>
                                <w:iCs/>
                                <w:szCs w:val="18"/>
                              </w:rPr>
                              <w:t>CTIPS-</w:t>
                            </w:r>
                            <w:r w:rsidR="007A108D">
                              <w:rPr>
                                <w:rFonts w:ascii="Arial" w:hAnsi="Arial" w:cs="Arial"/>
                                <w:i/>
                                <w:iCs/>
                                <w:szCs w:val="18"/>
                              </w:rPr>
                              <w:t>055</w:t>
                            </w:r>
                            <w:r w:rsidRPr="0044020A">
                              <w:rPr>
                                <w:rFonts w:ascii="Arial" w:hAnsi="Arial" w:cs="Arial"/>
                                <w:i/>
                                <w:iCs/>
                                <w:szCs w:val="18"/>
                              </w:rPr>
                              <w:t xml:space="preserve"> – UTC Project Information</w:t>
                            </w:r>
                          </w:p>
                        </w:txbxContent>
                      </wps:txbx>
                      <wps:bodyPr rot="0" vert="horz" wrap="square" lIns="182880" tIns="91440" rIns="182880" bIns="91440" anchor="t" anchorCtr="0">
                        <a:spAutoFit/>
                      </wps:bodyPr>
                    </wps:wsp>
                  </a:graphicData>
                </a:graphic>
              </wp:inline>
            </w:drawing>
          </mc:Choice>
          <mc:Fallback>
            <w:pict>
              <v:shapetype w14:anchorId="311A2846" id="_x0000_t202" coordsize="21600,21600" o:spt="202" path="m,l,21600r21600,l21600,xe">
                <v:stroke joinstyle="miter"/>
                <v:path gradientshapeok="t" o:connecttype="rect"/>
              </v:shapetype>
              <v:shape id="Text Box 2" o:spid="_x0000_s1026" type="#_x0000_t202" alt="&quot;&quot;" style="width:498.7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" fillcolor="#17492c" strokecolor="black [3213]">
                <v:textbox style="mso-fit-shape-to-text:t" inset="14.4pt,7.2pt,14.4pt,7.2pt">
                  <w:txbxContent>
                    <w:p w14:paraId="568D9CF8" w14:textId="75C6CCDA" w:rsidR="00500034" w:rsidRDefault="00E066EF" w:rsidP="00F72B6B">
                      <w:pPr>
                        <w:pStyle w:val="Heading1"/>
                      </w:pPr>
                      <w:r w:rsidRPr="00E066EF">
                        <w:t>Stick &amp; Scan: Perching Uncrewed Aerial System for Efficient In-Situ Non-Destructive Inspection of Transportation Infrastructure</w:t>
                      </w:r>
                    </w:p>
                    <w:p w14:paraId="7261024F" w14:textId="3332A5A1" w:rsidR="00C86335" w:rsidRPr="0044020A" w:rsidRDefault="00C86335" w:rsidP="00FC35C9">
                      <w:pPr>
                        <w:spacing w:before="60" w:after="60"/>
                        <w:rPr>
                          <w:rFonts w:ascii="Arial" w:hAnsi="Arial" w:cs="Arial"/>
                        </w:rPr>
                      </w:pPr>
                      <w:r w:rsidRPr="0044020A">
                        <w:rPr>
                          <w:rFonts w:ascii="Arial" w:hAnsi="Arial" w:cs="Arial"/>
                          <w:i/>
                          <w:iCs/>
                          <w:szCs w:val="18"/>
                        </w:rPr>
                        <w:t>CTIPS-</w:t>
                      </w:r>
                      <w:r w:rsidR="007A108D">
                        <w:rPr>
                          <w:rFonts w:ascii="Arial" w:hAnsi="Arial" w:cs="Arial"/>
                          <w:i/>
                          <w:iCs/>
                          <w:szCs w:val="18"/>
                        </w:rPr>
                        <w:t>055</w:t>
                      </w:r>
                      <w:r w:rsidRPr="0044020A">
                        <w:rPr>
                          <w:rFonts w:ascii="Arial" w:hAnsi="Arial" w:cs="Arial"/>
                          <w:i/>
                          <w:iCs/>
                          <w:szCs w:val="18"/>
                        </w:rPr>
                        <w:t xml:space="preserve"> – UTC Project Information</w:t>
                      </w:r>
                    </w:p>
                  </w:txbxContent>
                </v:textbox>
                <w10:anchorlock/>
              </v:shape>
            </w:pict>
          </mc:Fallback>
        </mc:AlternateContent>
      </w:r>
    </w:p>
    <w:tbl>
      <w:tblPr>
        <w:tblpPr w:leftFromText="180" w:rightFromText="180" w:vertAnchor="text" w:horzAnchor="margin" w:tblpX="-90" w:tblpY="192"/>
        <w:tblW w:w="9540" w:type="dxa"/>
        <w:tblLook w:val="0480" w:firstRow="0" w:lastRow="0" w:firstColumn="1" w:lastColumn="0" w:noHBand="0" w:noVBand="1"/>
      </w:tblPr>
      <w:tblGrid>
        <w:gridCol w:w="2970"/>
        <w:gridCol w:w="6570"/>
      </w:tblGrid>
      <w:tr w:rsidR="00500034" w14:paraId="2BB2CA9A" w14:textId="77777777" w:rsidTr="00E72CAA">
        <w:tc>
          <w:tcPr>
            <w:tcW w:w="2970" w:type="dxa"/>
          </w:tcPr>
          <w:p w14:paraId="68EBA8DD" w14:textId="77777777" w:rsidR="00500034" w:rsidRDefault="00500034" w:rsidP="00500034">
            <w:pPr>
              <w:spacing w:after="120"/>
              <w:rPr>
                <w:rFonts w:eastAsia="Calibri" w:cs="Times New Roman"/>
                <w:b/>
                <w:szCs w:val="22"/>
              </w:rPr>
            </w:pPr>
            <w:r>
              <w:rPr>
                <w:rFonts w:eastAsia="Calibri" w:cs="Times New Roman"/>
                <w:b/>
                <w:szCs w:val="22"/>
              </w:rPr>
              <w:t>Recipient</w:t>
            </w:r>
            <w:r w:rsidRPr="00CE0EC0">
              <w:rPr>
                <w:rFonts w:eastAsia="Calibri" w:cs="Times New Roman"/>
                <w:b/>
                <w:szCs w:val="22"/>
              </w:rPr>
              <w:t>/Grant Number:</w:t>
            </w:r>
          </w:p>
        </w:tc>
        <w:tc>
          <w:tcPr>
            <w:tcW w:w="6570" w:type="dxa"/>
          </w:tcPr>
          <w:p w14:paraId="33BA1029" w14:textId="0D20A311" w:rsidR="00500034" w:rsidRPr="007E7ECF" w:rsidRDefault="00500034" w:rsidP="00500034">
            <w:pPr>
              <w:rPr>
                <w:rFonts w:eastAsia="Calibri" w:cs="Times New Roman"/>
                <w:szCs w:val="22"/>
              </w:rPr>
            </w:pPr>
            <w:r w:rsidRPr="007E7ECF">
              <w:rPr>
                <w:rFonts w:eastAsia="Calibri" w:cs="Times New Roman"/>
                <w:szCs w:val="22"/>
              </w:rPr>
              <w:t>North Dakota State University</w:t>
            </w:r>
            <w:r w:rsidR="00EC721E">
              <w:rPr>
                <w:rFonts w:eastAsia="Calibri" w:cs="Times New Roman"/>
                <w:szCs w:val="22"/>
              </w:rPr>
              <w:t>,</w:t>
            </w:r>
            <w:r w:rsidR="00EC721E">
              <w:t xml:space="preserve"> </w:t>
            </w:r>
            <w:r w:rsidR="00EC721E" w:rsidRPr="00EC721E">
              <w:rPr>
                <w:rFonts w:eastAsia="Calibri" w:cs="Times New Roman"/>
                <w:szCs w:val="22"/>
              </w:rPr>
              <w:t>Colorado State University</w:t>
            </w:r>
            <w:r w:rsidR="00165D00">
              <w:rPr>
                <w:rFonts w:eastAsia="Calibri" w:cs="Times New Roman"/>
                <w:szCs w:val="22"/>
              </w:rPr>
              <w:t xml:space="preserve"> (CSU)</w:t>
            </w:r>
          </w:p>
          <w:p w14:paraId="040AC1A0" w14:textId="77777777" w:rsidR="00500034" w:rsidRPr="007E7ECF" w:rsidRDefault="00500034" w:rsidP="00500034">
            <w:pPr>
              <w:spacing w:after="120"/>
              <w:rPr>
                <w:rFonts w:eastAsia="Calibri" w:cs="Times New Roman"/>
                <w:b/>
                <w:szCs w:val="22"/>
              </w:rPr>
            </w:pPr>
            <w:r w:rsidRPr="007E7ECF">
              <w:rPr>
                <w:rFonts w:eastAsia="Calibri" w:cs="Times New Roman"/>
                <w:szCs w:val="22"/>
              </w:rPr>
              <w:t>Grant No. 69A3552348308</w:t>
            </w:r>
          </w:p>
        </w:tc>
      </w:tr>
      <w:tr w:rsidR="00500034" w14:paraId="13E1809C" w14:textId="77777777" w:rsidTr="00E72CAA">
        <w:tc>
          <w:tcPr>
            <w:tcW w:w="2970" w:type="dxa"/>
          </w:tcPr>
          <w:p w14:paraId="0513479F" w14:textId="77777777" w:rsidR="00500034" w:rsidRDefault="00500034" w:rsidP="00500034">
            <w:pPr>
              <w:spacing w:after="120"/>
              <w:rPr>
                <w:rFonts w:eastAsia="Calibri" w:cs="Times New Roman"/>
                <w:b/>
                <w:szCs w:val="22"/>
              </w:rPr>
            </w:pPr>
            <w:r w:rsidRPr="00CE0EC0">
              <w:rPr>
                <w:rFonts w:eastAsia="Calibri" w:cs="Times New Roman"/>
                <w:b/>
                <w:szCs w:val="22"/>
              </w:rPr>
              <w:t>Center Name:</w:t>
            </w:r>
          </w:p>
        </w:tc>
        <w:tc>
          <w:tcPr>
            <w:tcW w:w="6570" w:type="dxa"/>
          </w:tcPr>
          <w:p w14:paraId="4FAF51CA" w14:textId="77777777" w:rsidR="00500034" w:rsidRPr="007E7ECF" w:rsidRDefault="00500034" w:rsidP="00500034">
            <w:pPr>
              <w:spacing w:after="120"/>
              <w:rPr>
                <w:rFonts w:eastAsia="Calibri" w:cs="Times New Roman"/>
                <w:b/>
                <w:szCs w:val="22"/>
              </w:rPr>
            </w:pPr>
            <w:r w:rsidRPr="007E7ECF">
              <w:rPr>
                <w:rFonts w:eastAsia="Calibri" w:cs="Times New Roman"/>
                <w:szCs w:val="22"/>
              </w:rPr>
              <w:t>Center for Transformative Infrastructure Preservation and Sustainability</w:t>
            </w:r>
          </w:p>
        </w:tc>
      </w:tr>
      <w:tr w:rsidR="00500034" w14:paraId="2EE7F149" w14:textId="77777777" w:rsidTr="00E72CAA">
        <w:tc>
          <w:tcPr>
            <w:tcW w:w="2970" w:type="dxa"/>
          </w:tcPr>
          <w:p w14:paraId="4D0FAC6D" w14:textId="77777777" w:rsidR="00500034" w:rsidRPr="00CE0EC0" w:rsidRDefault="00500034" w:rsidP="00500034">
            <w:pPr>
              <w:spacing w:after="120"/>
              <w:rPr>
                <w:rFonts w:eastAsia="Calibri" w:cs="Times New Roman"/>
                <w:b/>
                <w:szCs w:val="22"/>
              </w:rPr>
            </w:pPr>
            <w:r w:rsidRPr="00CE0EC0">
              <w:rPr>
                <w:rFonts w:eastAsia="Calibri" w:cs="Times New Roman"/>
                <w:b/>
                <w:szCs w:val="22"/>
              </w:rPr>
              <w:t>Research Priority:</w:t>
            </w:r>
          </w:p>
        </w:tc>
        <w:tc>
          <w:tcPr>
            <w:tcW w:w="6570" w:type="dxa"/>
          </w:tcPr>
          <w:p w14:paraId="6D569D93" w14:textId="77777777" w:rsidR="00500034" w:rsidRPr="007E7ECF" w:rsidRDefault="00500034" w:rsidP="00500034">
            <w:pPr>
              <w:spacing w:after="120"/>
              <w:rPr>
                <w:rFonts w:eastAsia="Calibri" w:cs="Times New Roman"/>
                <w:szCs w:val="22"/>
              </w:rPr>
            </w:pPr>
            <w:r w:rsidRPr="007E7ECF">
              <w:rPr>
                <w:rFonts w:eastAsia="Calibri" w:cs="Times New Roman"/>
                <w:szCs w:val="22"/>
              </w:rPr>
              <w:t>Preserving the Existing Transportation System</w:t>
            </w:r>
          </w:p>
        </w:tc>
      </w:tr>
      <w:tr w:rsidR="00500034" w14:paraId="0D1B1BC4" w14:textId="77777777" w:rsidTr="00E72CAA">
        <w:tc>
          <w:tcPr>
            <w:tcW w:w="2970" w:type="dxa"/>
          </w:tcPr>
          <w:p w14:paraId="1320521E" w14:textId="77777777" w:rsidR="00500034" w:rsidRPr="00CE0EC0" w:rsidRDefault="00500034" w:rsidP="00500034">
            <w:pPr>
              <w:spacing w:after="120"/>
              <w:rPr>
                <w:rFonts w:eastAsia="Calibri" w:cs="Times New Roman"/>
                <w:b/>
                <w:szCs w:val="22"/>
              </w:rPr>
            </w:pPr>
            <w:r w:rsidRPr="00CE0EC0">
              <w:rPr>
                <w:rFonts w:eastAsia="Calibri" w:cs="Times New Roman"/>
                <w:b/>
                <w:bCs/>
                <w:szCs w:val="22"/>
              </w:rPr>
              <w:t>Principal Investigator(s):</w:t>
            </w:r>
          </w:p>
        </w:tc>
        <w:tc>
          <w:tcPr>
            <w:tcW w:w="6570" w:type="dxa"/>
          </w:tcPr>
          <w:p w14:paraId="147CD26D" w14:textId="77777777" w:rsidR="00A14FAE" w:rsidRDefault="00BE4B0B" w:rsidP="00BE4B0B">
            <w:pPr>
              <w:rPr>
                <w:rFonts w:eastAsia="Calibri" w:cs="Times New Roman"/>
                <w:szCs w:val="22"/>
              </w:rPr>
            </w:pPr>
            <w:r w:rsidRPr="00BE4B0B">
              <w:rPr>
                <w:rFonts w:eastAsia="Calibri" w:cs="Times New Roman"/>
                <w:szCs w:val="22"/>
              </w:rPr>
              <w:t>Yanlin Guo, Ph.D.</w:t>
            </w:r>
          </w:p>
          <w:p w14:paraId="5E298A29" w14:textId="77777777" w:rsidR="00BE4B0B" w:rsidRDefault="00BE4B0B" w:rsidP="00BE4B0B">
            <w:pPr>
              <w:rPr>
                <w:rFonts w:eastAsia="Calibri" w:cs="Times New Roman"/>
                <w:szCs w:val="22"/>
              </w:rPr>
            </w:pPr>
            <w:r w:rsidRPr="00BE4B0B">
              <w:rPr>
                <w:rFonts w:eastAsia="Calibri" w:cs="Times New Roman"/>
                <w:szCs w:val="22"/>
              </w:rPr>
              <w:t>Jianguo Zhao, Ph.D.</w:t>
            </w:r>
          </w:p>
          <w:p w14:paraId="59FAFF25" w14:textId="3169B7CA" w:rsidR="00BE4B0B" w:rsidRPr="007E7ECF" w:rsidRDefault="00BE4B0B" w:rsidP="00500034">
            <w:pPr>
              <w:spacing w:after="120"/>
              <w:rPr>
                <w:rFonts w:eastAsia="Calibri" w:cs="Times New Roman"/>
                <w:szCs w:val="22"/>
              </w:rPr>
            </w:pPr>
            <w:r w:rsidRPr="00BE4B0B">
              <w:rPr>
                <w:rFonts w:eastAsia="Calibri" w:cs="Times New Roman"/>
                <w:szCs w:val="22"/>
              </w:rPr>
              <w:t>Rebecca Atadero, Ph.D., P.E.</w:t>
            </w:r>
          </w:p>
        </w:tc>
      </w:tr>
      <w:tr w:rsidR="00500034" w14:paraId="5C15C56B" w14:textId="77777777" w:rsidTr="00E72CAA">
        <w:tc>
          <w:tcPr>
            <w:tcW w:w="2970" w:type="dxa"/>
          </w:tcPr>
          <w:p w14:paraId="6404E234" w14:textId="236E2B49" w:rsidR="00500034" w:rsidRPr="00CE0EC0" w:rsidRDefault="00500034" w:rsidP="00500034">
            <w:pPr>
              <w:spacing w:after="120"/>
              <w:rPr>
                <w:rFonts w:eastAsia="Calibri" w:cs="Times New Roman"/>
                <w:b/>
                <w:szCs w:val="22"/>
              </w:rPr>
            </w:pPr>
            <w:r>
              <w:rPr>
                <w:rFonts w:eastAsia="Calibri" w:cs="Times New Roman"/>
                <w:b/>
                <w:szCs w:val="22"/>
              </w:rPr>
              <w:t>Project Partners</w:t>
            </w:r>
            <w:r w:rsidR="008617FB">
              <w:rPr>
                <w:rFonts w:eastAsia="Calibri" w:cs="Times New Roman"/>
                <w:b/>
                <w:szCs w:val="22"/>
              </w:rPr>
              <w:t>:</w:t>
            </w:r>
          </w:p>
        </w:tc>
        <w:tc>
          <w:tcPr>
            <w:tcW w:w="6570" w:type="dxa"/>
          </w:tcPr>
          <w:p w14:paraId="2A66C0FB" w14:textId="6DD59AE1" w:rsidR="00500034" w:rsidRPr="007E7ECF" w:rsidRDefault="00500034" w:rsidP="00500034">
            <w:pPr>
              <w:spacing w:after="120"/>
              <w:rPr>
                <w:rFonts w:eastAsia="Calibri" w:cs="Times New Roman"/>
                <w:szCs w:val="22"/>
              </w:rPr>
            </w:pPr>
            <w:r w:rsidRPr="007E7ECF">
              <w:rPr>
                <w:rFonts w:eastAsia="Calibri" w:cs="Times New Roman"/>
                <w:szCs w:val="22"/>
              </w:rPr>
              <w:t xml:space="preserve">USDOT, Office of the Assistant Secretary for Research and Technology </w:t>
            </w:r>
            <w:r w:rsidR="0044020A" w:rsidRPr="007E7ECF">
              <w:rPr>
                <w:rFonts w:eastAsia="Calibri" w:cs="Times New Roman"/>
                <w:szCs w:val="22"/>
              </w:rPr>
              <w:t xml:space="preserve">– </w:t>
            </w:r>
            <w:r w:rsidRPr="007E7ECF">
              <w:rPr>
                <w:rFonts w:eastAsia="Calibri" w:cs="Times New Roman"/>
                <w:szCs w:val="22"/>
              </w:rPr>
              <w:t>$</w:t>
            </w:r>
            <w:r w:rsidR="00D34F94">
              <w:rPr>
                <w:rFonts w:eastAsia="Calibri" w:cs="Times New Roman"/>
                <w:szCs w:val="22"/>
              </w:rPr>
              <w:t>89,000</w:t>
            </w:r>
          </w:p>
          <w:p w14:paraId="430619BA" w14:textId="099346BE" w:rsidR="00500034" w:rsidRPr="007E7ECF" w:rsidRDefault="00D34F94" w:rsidP="00500034">
            <w:pPr>
              <w:spacing w:after="120"/>
              <w:rPr>
                <w:rFonts w:eastAsia="Calibri" w:cs="Times New Roman"/>
                <w:szCs w:val="22"/>
              </w:rPr>
            </w:pPr>
            <w:r w:rsidRPr="00D34F94">
              <w:rPr>
                <w:rFonts w:cs="Times New Roman"/>
                <w:szCs w:val="22"/>
              </w:rPr>
              <w:t>Colorado State University</w:t>
            </w:r>
            <w:r w:rsidRPr="007E7ECF">
              <w:rPr>
                <w:rFonts w:eastAsia="Calibri" w:cs="Times New Roman"/>
                <w:szCs w:val="22"/>
              </w:rPr>
              <w:t xml:space="preserve"> – $</w:t>
            </w:r>
            <w:r>
              <w:rPr>
                <w:rFonts w:eastAsia="Calibri" w:cs="Times New Roman"/>
                <w:szCs w:val="22"/>
              </w:rPr>
              <w:t>89,000</w:t>
            </w:r>
          </w:p>
        </w:tc>
      </w:tr>
      <w:tr w:rsidR="00500034" w14:paraId="2CA1B352" w14:textId="77777777" w:rsidTr="00E72CAA">
        <w:tc>
          <w:tcPr>
            <w:tcW w:w="2970" w:type="dxa"/>
          </w:tcPr>
          <w:p w14:paraId="4A437356" w14:textId="77777777" w:rsidR="00500034" w:rsidRDefault="00500034" w:rsidP="00500034">
            <w:pPr>
              <w:spacing w:after="120"/>
              <w:rPr>
                <w:rFonts w:eastAsia="Calibri" w:cs="Times New Roman"/>
                <w:b/>
                <w:bCs/>
                <w:szCs w:val="22"/>
              </w:rPr>
            </w:pPr>
            <w:r>
              <w:rPr>
                <w:rFonts w:eastAsia="Calibri" w:cs="Times New Roman"/>
                <w:b/>
                <w:szCs w:val="22"/>
              </w:rPr>
              <w:t xml:space="preserve">Total </w:t>
            </w:r>
            <w:r w:rsidRPr="00CE0EC0">
              <w:rPr>
                <w:rFonts w:eastAsia="Calibri" w:cs="Times New Roman"/>
                <w:b/>
                <w:szCs w:val="22"/>
              </w:rPr>
              <w:t xml:space="preserve">Project </w:t>
            </w:r>
            <w:r>
              <w:rPr>
                <w:rFonts w:eastAsia="Calibri" w:cs="Times New Roman"/>
                <w:b/>
                <w:szCs w:val="22"/>
              </w:rPr>
              <w:t>Cost</w:t>
            </w:r>
            <w:r w:rsidRPr="00CE0EC0">
              <w:rPr>
                <w:rFonts w:eastAsia="Calibri" w:cs="Times New Roman"/>
                <w:b/>
                <w:szCs w:val="22"/>
              </w:rPr>
              <w:t>:</w:t>
            </w:r>
          </w:p>
        </w:tc>
        <w:tc>
          <w:tcPr>
            <w:tcW w:w="6570" w:type="dxa"/>
          </w:tcPr>
          <w:p w14:paraId="18AC7F70" w14:textId="36C8BDAF" w:rsidR="00500034" w:rsidRPr="007E7ECF" w:rsidRDefault="00500034" w:rsidP="00500034">
            <w:pPr>
              <w:spacing w:after="120"/>
              <w:rPr>
                <w:rFonts w:eastAsia="Calibri" w:cs="Times New Roman"/>
                <w:szCs w:val="22"/>
              </w:rPr>
            </w:pPr>
            <w:r w:rsidRPr="007E7ECF">
              <w:rPr>
                <w:rFonts w:eastAsia="Calibri" w:cs="Times New Roman"/>
                <w:szCs w:val="22"/>
              </w:rPr>
              <w:t>$</w:t>
            </w:r>
            <w:r w:rsidR="00D34F94">
              <w:rPr>
                <w:rFonts w:eastAsia="Calibri" w:cs="Times New Roman"/>
                <w:szCs w:val="22"/>
              </w:rPr>
              <w:t>178,000</w:t>
            </w:r>
          </w:p>
        </w:tc>
      </w:tr>
      <w:tr w:rsidR="00500034" w14:paraId="187C6DF8" w14:textId="77777777" w:rsidTr="00E72CAA">
        <w:tc>
          <w:tcPr>
            <w:tcW w:w="2970" w:type="dxa"/>
          </w:tcPr>
          <w:p w14:paraId="52691D24" w14:textId="77777777" w:rsidR="00500034" w:rsidRPr="00CE0EC0" w:rsidRDefault="00500034" w:rsidP="00500034">
            <w:pPr>
              <w:spacing w:after="120"/>
              <w:rPr>
                <w:rFonts w:eastAsia="Calibri" w:cs="Times New Roman"/>
                <w:b/>
                <w:szCs w:val="22"/>
              </w:rPr>
            </w:pPr>
            <w:r w:rsidRPr="00CE0EC0">
              <w:rPr>
                <w:rFonts w:eastAsia="Calibri" w:cs="Times New Roman"/>
                <w:b/>
                <w:szCs w:val="22"/>
              </w:rPr>
              <w:t>Project Start and End Date:</w:t>
            </w:r>
          </w:p>
        </w:tc>
        <w:tc>
          <w:tcPr>
            <w:tcW w:w="6570" w:type="dxa"/>
          </w:tcPr>
          <w:p w14:paraId="258FCB71" w14:textId="6537EA06" w:rsidR="00500034" w:rsidRPr="007E7ECF" w:rsidRDefault="00E325BB" w:rsidP="00500034">
            <w:pPr>
              <w:spacing w:after="120"/>
              <w:rPr>
                <w:rFonts w:eastAsia="Calibri" w:cs="Times New Roman"/>
                <w:szCs w:val="22"/>
              </w:rPr>
            </w:pPr>
            <w:r>
              <w:rPr>
                <w:rFonts w:eastAsia="Calibri" w:cs="Times New Roman"/>
                <w:szCs w:val="22"/>
              </w:rPr>
              <w:t>10/28/2025 to 10/27/2027</w:t>
            </w:r>
          </w:p>
        </w:tc>
      </w:tr>
    </w:tbl>
    <w:p w14:paraId="712C50E7" w14:textId="6803A518" w:rsidR="002873B2" w:rsidRPr="00506C16" w:rsidRDefault="002873B2" w:rsidP="00506C16">
      <w:pPr>
        <w:pStyle w:val="Heading2"/>
      </w:pPr>
      <w:r w:rsidRPr="00506C16">
        <w:t>Project Description</w:t>
      </w:r>
    </w:p>
    <w:p w14:paraId="1CE8545F" w14:textId="5EBE81D1" w:rsidR="003E096D" w:rsidRPr="00002E38" w:rsidRDefault="002C0ED5" w:rsidP="00CC5150">
      <w:pPr>
        <w:spacing w:after="240"/>
        <w:rPr>
          <w:rFonts w:eastAsia="Calibri"/>
          <w:szCs w:val="18"/>
        </w:rPr>
      </w:pPr>
      <w:r w:rsidRPr="002C0ED5">
        <w:rPr>
          <w:rFonts w:eastAsia="Calibri"/>
          <w:szCs w:val="18"/>
        </w:rPr>
        <w:t>This project aims to develop and demonstrate a perching-capable Uncrewed Aerial System (UAS) for efficient, in-situ non-destructive evaluation (NDE) of transportation infrastructure, particularly in difficult-to-access locations such as the undersides of bridges. While UAS platforms are widely used for visual inspection, their application for contact-based NDE is rather limited due to challenges in stability, power consumption, and force control during flight. To address these challenges, the proposed UAS integrates a thermoplastic-based perching mechanism and a planar sensor positioning system, enabling stable attachment to structural surfaces and precise scanning using contact sensors. The research has two primary objectives: (1) to design and build a perching UAS platform, and (2) to demonstrate its feasibility for deploying contact-based NDE technologies in both lab and field settings. An external advisory board will guide feasibility testing and support technology transfer. This project addresses USDOT goals related to infrastructure safety and resilience and is expected to advance automated inspection methods while reducing risks to human inspectors. Outcomes will be disseminated through workshops, webinars, and conference presentations targeting practitioners and industry stakeholders.</w:t>
      </w:r>
    </w:p>
    <w:p w14:paraId="30690BF1" w14:textId="2439B7D8" w:rsidR="000B7B9F" w:rsidRPr="005E417C" w:rsidRDefault="002873B2" w:rsidP="005E417C">
      <w:pPr>
        <w:pStyle w:val="Heading2"/>
      </w:pPr>
      <w:r w:rsidRPr="005E417C">
        <w:t>USDOT Priorities</w:t>
      </w:r>
    </w:p>
    <w:p w14:paraId="65F7D13E" w14:textId="22AA4D88" w:rsidR="006A6A33" w:rsidRPr="006A6A33" w:rsidRDefault="00432A16" w:rsidP="006A6A33">
      <w:pPr>
        <w:spacing w:after="240"/>
        <w:rPr>
          <w:rFonts w:eastAsia="Calibri" w:cs="Times New Roman"/>
          <w:szCs w:val="22"/>
        </w:rPr>
      </w:pPr>
      <w:r w:rsidRPr="00432A16">
        <w:rPr>
          <w:rFonts w:eastAsia="Calibri" w:cs="Times New Roman"/>
          <w:szCs w:val="22"/>
        </w:rPr>
        <w:t>Section left blank until USDOT’s new priorities and RD&amp;T strategic goals are available in Spring 2026.</w:t>
      </w:r>
    </w:p>
    <w:p w14:paraId="536C2B10" w14:textId="26DE3A00" w:rsidR="000B7B9F" w:rsidRDefault="002873B2" w:rsidP="000B7B9F">
      <w:pPr>
        <w:pStyle w:val="Heading2"/>
      </w:pPr>
      <w:r w:rsidRPr="00CE0EC0">
        <w:lastRenderedPageBreak/>
        <w:t>Outputs</w:t>
      </w:r>
    </w:p>
    <w:p w14:paraId="21634872" w14:textId="398B5B48" w:rsidR="003F6023" w:rsidRPr="003F6023" w:rsidRDefault="001B6FE9" w:rsidP="003F6023">
      <w:pPr>
        <w:spacing w:after="240"/>
        <w:rPr>
          <w:rFonts w:eastAsia="Calibri" w:cs="Times New Roman"/>
          <w:szCs w:val="22"/>
        </w:rPr>
      </w:pPr>
      <w:r w:rsidRPr="001B6FE9">
        <w:rPr>
          <w:rFonts w:eastAsia="Calibri" w:cs="Times New Roman"/>
          <w:szCs w:val="22"/>
        </w:rPr>
        <w:t xml:space="preserve">An </w:t>
      </w:r>
      <w:r w:rsidR="006903B7" w:rsidRPr="007136C5">
        <w:t>external advisory board (EAB)</w:t>
      </w:r>
      <w:r w:rsidR="006903B7">
        <w:t xml:space="preserve"> </w:t>
      </w:r>
      <w:r w:rsidRPr="001B6FE9">
        <w:rPr>
          <w:rFonts w:eastAsia="Calibri" w:cs="Times New Roman"/>
          <w:szCs w:val="22"/>
        </w:rPr>
        <w:t>consisting of two to three members, such as NDE practitioners and transportation asset managers, will be established. The EAB will provide feedback to help align the project with practical needs throughout the technology development process, thereby maximizing its potential for successful technology transfer to practice. EAB will also review research outcomes and reports. The research outcome will be disseminated to practitioners via webinar(s) hosted by CTIPS. We will also post videos for the UAS NDE platform on YouTube Channels as well as social media (e.g., LinkedIn, X, etc.). The research outcomes will be presented at regional and national transportation conferences attended by practitioners, such as the Western Bridge Preservation Partnership Forum and/or the TRB Annual Meeting. The research team will engage practitioners through workshop(s) that showcase the developed technologies and explore commercialization pathways. The workshop(s) will feature physical demonstrations of the developed new technology (at CSU or in the field), technical presentations, and practitioner discussions. EAB members will also be invited to participate in the workshop(s).</w:t>
      </w:r>
    </w:p>
    <w:p w14:paraId="22C67A86" w14:textId="77777777" w:rsidR="000B7B9F" w:rsidRDefault="002873B2" w:rsidP="000B7B9F">
      <w:pPr>
        <w:pStyle w:val="Heading2"/>
      </w:pPr>
      <w:r w:rsidRPr="00CE0EC0">
        <w:t>Outcomes/Impacts</w:t>
      </w:r>
    </w:p>
    <w:p w14:paraId="66BB18C1" w14:textId="77777777" w:rsidR="00BF3174" w:rsidRDefault="00BF3174" w:rsidP="00BF3174">
      <w:pPr>
        <w:spacing w:after="120"/>
        <w:rPr>
          <w:rFonts w:cs="Times New Roman"/>
          <w:szCs w:val="22"/>
        </w:rPr>
      </w:pPr>
      <w:r w:rsidRPr="00BF3174">
        <w:rPr>
          <w:rFonts w:cs="Times New Roman"/>
          <w:szCs w:val="22"/>
        </w:rPr>
        <w:t>The expected outcomes from this project will include:</w:t>
      </w:r>
    </w:p>
    <w:p w14:paraId="5482D869" w14:textId="77777777" w:rsidR="00BF3174" w:rsidRDefault="00BF3174" w:rsidP="00BF3174">
      <w:pPr>
        <w:pStyle w:val="ListParagraph"/>
        <w:numPr>
          <w:ilvl w:val="0"/>
          <w:numId w:val="4"/>
        </w:numPr>
        <w:contextualSpacing/>
        <w:rPr>
          <w:rFonts w:cs="Times New Roman"/>
          <w:szCs w:val="22"/>
        </w:rPr>
      </w:pPr>
      <w:r w:rsidRPr="00BF3174">
        <w:rPr>
          <w:rFonts w:cs="Times New Roman"/>
          <w:szCs w:val="22"/>
        </w:rPr>
        <w:t>A prototype UAS platform capable of perching on the side or underside of structures, integrating both mechanical and electrical components.</w:t>
      </w:r>
    </w:p>
    <w:p w14:paraId="17A3CDE0" w14:textId="77777777" w:rsidR="00BF3174" w:rsidRDefault="00BF3174" w:rsidP="00BF3174">
      <w:pPr>
        <w:pStyle w:val="ListParagraph"/>
        <w:numPr>
          <w:ilvl w:val="0"/>
          <w:numId w:val="4"/>
        </w:numPr>
        <w:contextualSpacing/>
        <w:rPr>
          <w:rFonts w:cs="Times New Roman"/>
          <w:szCs w:val="22"/>
        </w:rPr>
      </w:pPr>
      <w:r w:rsidRPr="00BF3174">
        <w:rPr>
          <w:rFonts w:cs="Times New Roman"/>
          <w:szCs w:val="22"/>
        </w:rPr>
        <w:t>A planar positioning system that will be integrated with the UAS to perform scans of a designated area.</w:t>
      </w:r>
    </w:p>
    <w:p w14:paraId="03BE2E8B" w14:textId="77777777" w:rsidR="00BF3174" w:rsidRDefault="00BF3174" w:rsidP="00BF3174">
      <w:pPr>
        <w:pStyle w:val="ListParagraph"/>
        <w:numPr>
          <w:ilvl w:val="0"/>
          <w:numId w:val="4"/>
        </w:numPr>
        <w:contextualSpacing/>
        <w:rPr>
          <w:rFonts w:cs="Times New Roman"/>
          <w:szCs w:val="22"/>
        </w:rPr>
      </w:pPr>
      <w:r w:rsidRPr="00BF3174">
        <w:rPr>
          <w:rFonts w:cs="Times New Roman"/>
          <w:szCs w:val="22"/>
        </w:rPr>
        <w:t>Control algorithms that enable the UAS to perch at designated locations and perform NDE scanning on structures.</w:t>
      </w:r>
    </w:p>
    <w:p w14:paraId="1064FE12" w14:textId="77777777" w:rsidR="00BF3174" w:rsidRDefault="00BF3174" w:rsidP="00BF3174">
      <w:pPr>
        <w:pStyle w:val="ListParagraph"/>
        <w:numPr>
          <w:ilvl w:val="0"/>
          <w:numId w:val="4"/>
        </w:numPr>
        <w:contextualSpacing/>
        <w:rPr>
          <w:rFonts w:cs="Times New Roman"/>
          <w:szCs w:val="22"/>
        </w:rPr>
      </w:pPr>
      <w:r w:rsidRPr="00BF3174">
        <w:rPr>
          <w:rFonts w:cs="Times New Roman"/>
          <w:szCs w:val="22"/>
        </w:rPr>
        <w:t>A comprehensive report documenting the design process and evaluating the feasibility of the UAS platform for NDE applications in transportation infrastructure.</w:t>
      </w:r>
    </w:p>
    <w:p w14:paraId="0B9F6399" w14:textId="1E933500" w:rsidR="00BF3174" w:rsidRPr="00BF3174" w:rsidRDefault="00BF3174" w:rsidP="00BF3174">
      <w:pPr>
        <w:pStyle w:val="ListParagraph"/>
        <w:numPr>
          <w:ilvl w:val="0"/>
          <w:numId w:val="4"/>
        </w:numPr>
        <w:contextualSpacing/>
        <w:rPr>
          <w:rFonts w:cs="Times New Roman"/>
          <w:szCs w:val="22"/>
        </w:rPr>
      </w:pPr>
      <w:r w:rsidRPr="00BF3174">
        <w:rPr>
          <w:rFonts w:cs="Times New Roman"/>
          <w:szCs w:val="22"/>
        </w:rPr>
        <w:t>An evaluation report synthesizing feedback from EAB members, identifying practical value and potential implementation fields for the developed technology.</w:t>
      </w:r>
    </w:p>
    <w:p w14:paraId="388BD265" w14:textId="77777777" w:rsidR="00BF3174" w:rsidRDefault="00BF3174" w:rsidP="00BF3174">
      <w:pPr>
        <w:spacing w:after="120"/>
        <w:rPr>
          <w:rFonts w:cs="Times New Roman"/>
          <w:szCs w:val="22"/>
        </w:rPr>
      </w:pPr>
      <w:r w:rsidRPr="00BF3174">
        <w:rPr>
          <w:rFonts w:cs="Times New Roman"/>
          <w:szCs w:val="22"/>
        </w:rPr>
        <w:t>The project is expected to transform current practices in NDE and structural inspection through the introduction of autonomous, perching-capable UAS technology. The specific impacts include:</w:t>
      </w:r>
    </w:p>
    <w:p w14:paraId="1A1F960A" w14:textId="77777777" w:rsidR="00BF3174" w:rsidRDefault="00BF3174" w:rsidP="00BF3174">
      <w:pPr>
        <w:pStyle w:val="ListParagraph"/>
        <w:numPr>
          <w:ilvl w:val="0"/>
          <w:numId w:val="5"/>
        </w:numPr>
        <w:contextualSpacing/>
        <w:rPr>
          <w:rFonts w:cs="Times New Roman"/>
          <w:szCs w:val="22"/>
        </w:rPr>
      </w:pPr>
      <w:r w:rsidRPr="00BF3174">
        <w:rPr>
          <w:rFonts w:cs="Times New Roman"/>
          <w:szCs w:val="22"/>
        </w:rPr>
        <w:t>Expand the reach of NDE to previously inaccessible locations, supporting earlier and more complete identification of structural defects and enhancing overall structural safety.</w:t>
      </w:r>
    </w:p>
    <w:p w14:paraId="5E511BDB" w14:textId="6CABE93C" w:rsidR="00F137CC" w:rsidRPr="00BF3174" w:rsidRDefault="00BF3174" w:rsidP="00BF3174">
      <w:pPr>
        <w:pStyle w:val="ListParagraph"/>
        <w:numPr>
          <w:ilvl w:val="0"/>
          <w:numId w:val="5"/>
        </w:numPr>
        <w:contextualSpacing/>
        <w:rPr>
          <w:rFonts w:cs="Times New Roman"/>
          <w:szCs w:val="22"/>
        </w:rPr>
      </w:pPr>
      <w:r w:rsidRPr="00BF3174">
        <w:rPr>
          <w:rFonts w:cs="Times New Roman"/>
          <w:szCs w:val="22"/>
        </w:rPr>
        <w:t>Eliminate risks to human inspectors by using UAS to replace snooper trucks or rope climbing-based inspection.</w:t>
      </w:r>
    </w:p>
    <w:p w14:paraId="2E4A52BC" w14:textId="0DBF2BA7" w:rsidR="000B7B9F" w:rsidRDefault="002873B2" w:rsidP="002B213B">
      <w:pPr>
        <w:pStyle w:val="Heading2"/>
      </w:pPr>
      <w:r>
        <w:t>Final Report</w:t>
      </w:r>
    </w:p>
    <w:p w14:paraId="79FA5744" w14:textId="6FEFE059" w:rsidR="005024ED" w:rsidRPr="00765AEC" w:rsidRDefault="005024ED" w:rsidP="00A524E8">
      <w:pPr>
        <w:spacing w:after="240"/>
        <w:rPr>
          <w:szCs w:val="18"/>
        </w:rPr>
      </w:pPr>
      <w:r w:rsidRPr="00765AEC">
        <w:rPr>
          <w:szCs w:val="18"/>
        </w:rPr>
        <w:t>Upon completion, the final report link will be added</w:t>
      </w:r>
      <w:r w:rsidR="0092258D" w:rsidRPr="00765AEC">
        <w:rPr>
          <w:szCs w:val="18"/>
        </w:rPr>
        <w:t xml:space="preserve"> </w:t>
      </w:r>
      <w:bookmarkStart w:id="0" w:name="_Hlk162953857"/>
      <w:r w:rsidR="001C3DEB" w:rsidRPr="00765AEC">
        <w:rPr>
          <w:szCs w:val="18"/>
        </w:rPr>
        <w:t xml:space="preserve">to the </w:t>
      </w:r>
      <w:hyperlink r:id="rId9" w:history="1">
        <w:r w:rsidR="001C3DEB" w:rsidRPr="00765AEC">
          <w:rPr>
            <w:rStyle w:val="Hyperlink"/>
            <w:szCs w:val="18"/>
          </w:rPr>
          <w:t>project page on the CTIPS website</w:t>
        </w:r>
      </w:hyperlink>
      <w:r w:rsidRPr="00765AEC">
        <w:rPr>
          <w:szCs w:val="18"/>
        </w:rPr>
        <w:t>.</w:t>
      </w:r>
      <w:bookmarkEnd w:id="0"/>
    </w:p>
    <w:sectPr w:rsidR="005024ED" w:rsidRPr="00765AEC" w:rsidSect="00ED46AF">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2236" w14:textId="77777777" w:rsidR="001778E4" w:rsidRDefault="001778E4" w:rsidP="00F137CC">
      <w:r>
        <w:separator/>
      </w:r>
    </w:p>
  </w:endnote>
  <w:endnote w:type="continuationSeparator" w:id="0">
    <w:p w14:paraId="3964889F" w14:textId="77777777" w:rsidR="001778E4" w:rsidRDefault="001778E4" w:rsidP="00F1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8256101"/>
      <w:docPartObj>
        <w:docPartGallery w:val="Page Numbers (Bottom of Page)"/>
        <w:docPartUnique/>
      </w:docPartObj>
    </w:sdtPr>
    <w:sdtEndPr>
      <w:rPr>
        <w:rFonts w:cs="Times New Roman"/>
        <w:noProof/>
      </w:rPr>
    </w:sdtEndPr>
    <w:sdtContent>
      <w:p w14:paraId="63FD3D58" w14:textId="78E7DAE3" w:rsidR="00ED59C9" w:rsidRPr="004D609B" w:rsidRDefault="00ED59C9" w:rsidP="004D609B">
        <w:pPr>
          <w:pStyle w:val="Footer"/>
          <w:jc w:val="center"/>
          <w:rPr>
            <w:rFonts w:cs="Times New Roman"/>
          </w:rPr>
        </w:pPr>
        <w:r w:rsidRPr="00ED59C9">
          <w:rPr>
            <w:rFonts w:cs="Times New Roman"/>
          </w:rPr>
          <w:fldChar w:fldCharType="begin"/>
        </w:r>
        <w:r w:rsidRPr="00ED59C9">
          <w:rPr>
            <w:rFonts w:cs="Times New Roman"/>
          </w:rPr>
          <w:instrText xml:space="preserve"> PAGE   \* MERGEFORMAT </w:instrText>
        </w:r>
        <w:r w:rsidRPr="00ED59C9">
          <w:rPr>
            <w:rFonts w:cs="Times New Roman"/>
          </w:rPr>
          <w:fldChar w:fldCharType="separate"/>
        </w:r>
        <w:r w:rsidRPr="00ED59C9">
          <w:rPr>
            <w:rFonts w:cs="Times New Roman"/>
            <w:noProof/>
          </w:rPr>
          <w:t>2</w:t>
        </w:r>
        <w:r w:rsidRPr="00ED59C9">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77636" w14:textId="77777777" w:rsidR="001778E4" w:rsidRDefault="001778E4" w:rsidP="00F137CC">
      <w:r>
        <w:separator/>
      </w:r>
    </w:p>
  </w:footnote>
  <w:footnote w:type="continuationSeparator" w:id="0">
    <w:p w14:paraId="264E3F5B" w14:textId="77777777" w:rsidR="001778E4" w:rsidRDefault="001778E4" w:rsidP="00F137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3F2D"/>
    <w:multiLevelType w:val="hybridMultilevel"/>
    <w:tmpl w:val="1362E0B4"/>
    <w:lvl w:ilvl="0" w:tplc="30BCFB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B161A0"/>
    <w:multiLevelType w:val="hybridMultilevel"/>
    <w:tmpl w:val="DF20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05749C"/>
    <w:multiLevelType w:val="hybridMultilevel"/>
    <w:tmpl w:val="AD8C4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137554"/>
    <w:multiLevelType w:val="hybridMultilevel"/>
    <w:tmpl w:val="E968F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F01D34"/>
    <w:multiLevelType w:val="hybridMultilevel"/>
    <w:tmpl w:val="AB0ECF22"/>
    <w:lvl w:ilvl="0" w:tplc="47224C4C">
      <w:start w:val="1"/>
      <w:numFmt w:val="lowerLetter"/>
      <w:lvlText w:val="%1."/>
      <w:lvlJc w:val="left"/>
      <w:pPr>
        <w:ind w:left="720" w:hanging="360"/>
      </w:pPr>
      <w:rPr>
        <w:rFonts w:hint="default"/>
        <w:b/>
      </w:rPr>
    </w:lvl>
    <w:lvl w:ilvl="1" w:tplc="0AB40CE8">
      <w:start w:val="1"/>
      <w:numFmt w:val="decimal"/>
      <w:lvlText w:val="%2."/>
      <w:lvlJc w:val="left"/>
      <w:pPr>
        <w:ind w:left="1440" w:hanging="360"/>
      </w:pPr>
      <w:rPr>
        <w:rFonts w:ascii="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3B2"/>
    <w:rsid w:val="00002E38"/>
    <w:rsid w:val="0000755C"/>
    <w:rsid w:val="00017FCD"/>
    <w:rsid w:val="0002171F"/>
    <w:rsid w:val="000243FC"/>
    <w:rsid w:val="0003520D"/>
    <w:rsid w:val="00046315"/>
    <w:rsid w:val="00055A5C"/>
    <w:rsid w:val="0006712E"/>
    <w:rsid w:val="000B18F7"/>
    <w:rsid w:val="000B32FD"/>
    <w:rsid w:val="000B7B9F"/>
    <w:rsid w:val="000C3725"/>
    <w:rsid w:val="000D1CE4"/>
    <w:rsid w:val="001008DF"/>
    <w:rsid w:val="0011208D"/>
    <w:rsid w:val="00113673"/>
    <w:rsid w:val="00121C69"/>
    <w:rsid w:val="00137CB9"/>
    <w:rsid w:val="0014351A"/>
    <w:rsid w:val="00165D00"/>
    <w:rsid w:val="001676CA"/>
    <w:rsid w:val="001778E4"/>
    <w:rsid w:val="00182DF3"/>
    <w:rsid w:val="001A75C0"/>
    <w:rsid w:val="001B6FE9"/>
    <w:rsid w:val="001C3DEB"/>
    <w:rsid w:val="001D0DCA"/>
    <w:rsid w:val="002237E8"/>
    <w:rsid w:val="00282588"/>
    <w:rsid w:val="002873B2"/>
    <w:rsid w:val="002B213B"/>
    <w:rsid w:val="002B7C56"/>
    <w:rsid w:val="002C0348"/>
    <w:rsid w:val="002C0ED5"/>
    <w:rsid w:val="002D11D8"/>
    <w:rsid w:val="002E4E7E"/>
    <w:rsid w:val="002F17C1"/>
    <w:rsid w:val="003138FF"/>
    <w:rsid w:val="00320FE9"/>
    <w:rsid w:val="00334C49"/>
    <w:rsid w:val="00362E4F"/>
    <w:rsid w:val="003630AC"/>
    <w:rsid w:val="003A2627"/>
    <w:rsid w:val="003A7937"/>
    <w:rsid w:val="003B2609"/>
    <w:rsid w:val="003E096D"/>
    <w:rsid w:val="003F1BDF"/>
    <w:rsid w:val="003F446C"/>
    <w:rsid w:val="003F6023"/>
    <w:rsid w:val="0041019B"/>
    <w:rsid w:val="004109A8"/>
    <w:rsid w:val="00422287"/>
    <w:rsid w:val="00432A16"/>
    <w:rsid w:val="004401F7"/>
    <w:rsid w:val="0044020A"/>
    <w:rsid w:val="0048568D"/>
    <w:rsid w:val="00493209"/>
    <w:rsid w:val="00496A82"/>
    <w:rsid w:val="004A34F1"/>
    <w:rsid w:val="004D609B"/>
    <w:rsid w:val="00500034"/>
    <w:rsid w:val="005024ED"/>
    <w:rsid w:val="005032DE"/>
    <w:rsid w:val="00506C16"/>
    <w:rsid w:val="00525DF9"/>
    <w:rsid w:val="00554A3C"/>
    <w:rsid w:val="00593BBA"/>
    <w:rsid w:val="005A0E78"/>
    <w:rsid w:val="005A3C26"/>
    <w:rsid w:val="005A77FF"/>
    <w:rsid w:val="005D7163"/>
    <w:rsid w:val="005E1390"/>
    <w:rsid w:val="005E417C"/>
    <w:rsid w:val="0065700E"/>
    <w:rsid w:val="006766B9"/>
    <w:rsid w:val="00681FC3"/>
    <w:rsid w:val="006903B7"/>
    <w:rsid w:val="006A6A33"/>
    <w:rsid w:val="006B18A0"/>
    <w:rsid w:val="006B1E1C"/>
    <w:rsid w:val="006B3976"/>
    <w:rsid w:val="006C3F80"/>
    <w:rsid w:val="006F06F3"/>
    <w:rsid w:val="006F440E"/>
    <w:rsid w:val="007242E6"/>
    <w:rsid w:val="007259AB"/>
    <w:rsid w:val="007321E5"/>
    <w:rsid w:val="007420B7"/>
    <w:rsid w:val="00746DF1"/>
    <w:rsid w:val="00762237"/>
    <w:rsid w:val="00765AEC"/>
    <w:rsid w:val="007727FB"/>
    <w:rsid w:val="00787FFD"/>
    <w:rsid w:val="00791A16"/>
    <w:rsid w:val="007A108D"/>
    <w:rsid w:val="007A7483"/>
    <w:rsid w:val="007A7585"/>
    <w:rsid w:val="007E7ECF"/>
    <w:rsid w:val="00802CBD"/>
    <w:rsid w:val="008051AC"/>
    <w:rsid w:val="0081651A"/>
    <w:rsid w:val="00836B6E"/>
    <w:rsid w:val="0084565C"/>
    <w:rsid w:val="008617FB"/>
    <w:rsid w:val="00865BC9"/>
    <w:rsid w:val="00887CBB"/>
    <w:rsid w:val="008E29E7"/>
    <w:rsid w:val="008E7BAF"/>
    <w:rsid w:val="0092258D"/>
    <w:rsid w:val="00930054"/>
    <w:rsid w:val="00935B67"/>
    <w:rsid w:val="009B1B4C"/>
    <w:rsid w:val="00A05F85"/>
    <w:rsid w:val="00A14FAE"/>
    <w:rsid w:val="00A16399"/>
    <w:rsid w:val="00A2196F"/>
    <w:rsid w:val="00A245A7"/>
    <w:rsid w:val="00A45A82"/>
    <w:rsid w:val="00A524E8"/>
    <w:rsid w:val="00A70EF2"/>
    <w:rsid w:val="00A71EC1"/>
    <w:rsid w:val="00A744E2"/>
    <w:rsid w:val="00AE2C92"/>
    <w:rsid w:val="00AE7A22"/>
    <w:rsid w:val="00AF64D1"/>
    <w:rsid w:val="00B529B6"/>
    <w:rsid w:val="00B727E9"/>
    <w:rsid w:val="00B7524E"/>
    <w:rsid w:val="00B769EB"/>
    <w:rsid w:val="00B821F7"/>
    <w:rsid w:val="00B85D86"/>
    <w:rsid w:val="00B90F4C"/>
    <w:rsid w:val="00BE4B0B"/>
    <w:rsid w:val="00BF3174"/>
    <w:rsid w:val="00C36931"/>
    <w:rsid w:val="00C450A6"/>
    <w:rsid w:val="00C4529B"/>
    <w:rsid w:val="00C465F6"/>
    <w:rsid w:val="00C54039"/>
    <w:rsid w:val="00C86335"/>
    <w:rsid w:val="00CA10E0"/>
    <w:rsid w:val="00CC131A"/>
    <w:rsid w:val="00CC5054"/>
    <w:rsid w:val="00CC5150"/>
    <w:rsid w:val="00D05E78"/>
    <w:rsid w:val="00D263EF"/>
    <w:rsid w:val="00D26691"/>
    <w:rsid w:val="00D342FF"/>
    <w:rsid w:val="00D34DE7"/>
    <w:rsid w:val="00D34F94"/>
    <w:rsid w:val="00D42282"/>
    <w:rsid w:val="00D45B8D"/>
    <w:rsid w:val="00D64DFA"/>
    <w:rsid w:val="00D72A17"/>
    <w:rsid w:val="00DB11C3"/>
    <w:rsid w:val="00DD22D0"/>
    <w:rsid w:val="00DF4BDC"/>
    <w:rsid w:val="00E0039A"/>
    <w:rsid w:val="00E066EF"/>
    <w:rsid w:val="00E325BB"/>
    <w:rsid w:val="00E72CAA"/>
    <w:rsid w:val="00E72DE1"/>
    <w:rsid w:val="00E837E6"/>
    <w:rsid w:val="00E84FE0"/>
    <w:rsid w:val="00E904B9"/>
    <w:rsid w:val="00E96142"/>
    <w:rsid w:val="00EA785C"/>
    <w:rsid w:val="00EC6A38"/>
    <w:rsid w:val="00EC721E"/>
    <w:rsid w:val="00ED20AD"/>
    <w:rsid w:val="00ED46AF"/>
    <w:rsid w:val="00ED59C9"/>
    <w:rsid w:val="00EE364A"/>
    <w:rsid w:val="00F137CC"/>
    <w:rsid w:val="00F72971"/>
    <w:rsid w:val="00F72B6B"/>
    <w:rsid w:val="00F8549F"/>
    <w:rsid w:val="00F9202E"/>
    <w:rsid w:val="00F923EE"/>
    <w:rsid w:val="00FC35C9"/>
    <w:rsid w:val="00FD0582"/>
    <w:rsid w:val="00FE6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A89B37"/>
  <w15:chartTrackingRefBased/>
  <w15:docId w15:val="{ECA1B427-BBB0-4F0C-8FD6-3F34D31F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2A16"/>
    <w:pPr>
      <w:spacing w:after="0" w:line="240" w:lineRule="auto"/>
    </w:pPr>
    <w:rPr>
      <w:rFonts w:ascii="Times New Roman" w:eastAsia="Times New Roman" w:hAnsi="Times New Roman" w:cs="Calibri"/>
      <w:szCs w:val="20"/>
    </w:rPr>
  </w:style>
  <w:style w:type="paragraph" w:styleId="Heading1">
    <w:name w:val="heading 1"/>
    <w:basedOn w:val="Normal"/>
    <w:next w:val="Normal"/>
    <w:link w:val="Heading1Char"/>
    <w:uiPriority w:val="9"/>
    <w:qFormat/>
    <w:rsid w:val="001008DF"/>
    <w:pPr>
      <w:keepNext/>
      <w:spacing w:before="60" w:after="60"/>
      <w:outlineLvl w:val="0"/>
    </w:pPr>
    <w:rPr>
      <w:rFonts w:ascii="Arial" w:hAnsi="Arial" w:cs="Arial"/>
      <w:b/>
      <w:sz w:val="32"/>
      <w:szCs w:val="28"/>
    </w:rPr>
  </w:style>
  <w:style w:type="paragraph" w:styleId="Heading2">
    <w:name w:val="heading 2"/>
    <w:basedOn w:val="Normal"/>
    <w:next w:val="Normal"/>
    <w:link w:val="Heading2Char"/>
    <w:unhideWhenUsed/>
    <w:qFormat/>
    <w:rsid w:val="005E417C"/>
    <w:pPr>
      <w:keepNext/>
      <w:spacing w:before="240" w:after="60"/>
      <w:outlineLvl w:val="1"/>
    </w:pPr>
    <w:rPr>
      <w:rFonts w:ascii="Arial" w:eastAsia="Calibri" w:hAnsi="Arial" w:cs="Times New Roman"/>
      <w:b/>
      <w:b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263EF"/>
    <w:pPr>
      <w:spacing w:after="120"/>
      <w:ind w:left="720"/>
    </w:pPr>
  </w:style>
  <w:style w:type="character" w:customStyle="1" w:styleId="ListParagraphChar">
    <w:name w:val="List Paragraph Char"/>
    <w:basedOn w:val="DefaultParagraphFont"/>
    <w:link w:val="ListParagraph"/>
    <w:uiPriority w:val="34"/>
    <w:rsid w:val="00D263EF"/>
  </w:style>
  <w:style w:type="character" w:customStyle="1" w:styleId="Heading2Char">
    <w:name w:val="Heading 2 Char"/>
    <w:basedOn w:val="DefaultParagraphFont"/>
    <w:link w:val="Heading2"/>
    <w:rsid w:val="005E417C"/>
    <w:rPr>
      <w:rFonts w:ascii="Arial" w:eastAsia="Calibri" w:hAnsi="Arial" w:cs="Times New Roman"/>
      <w:b/>
      <w:bCs/>
      <w:sz w:val="26"/>
    </w:rPr>
  </w:style>
  <w:style w:type="paragraph" w:styleId="Header">
    <w:name w:val="header"/>
    <w:basedOn w:val="Normal"/>
    <w:link w:val="HeaderChar"/>
    <w:uiPriority w:val="99"/>
    <w:unhideWhenUsed/>
    <w:rsid w:val="00F137CC"/>
    <w:pPr>
      <w:tabs>
        <w:tab w:val="center" w:pos="4680"/>
        <w:tab w:val="right" w:pos="9360"/>
      </w:tabs>
    </w:pPr>
  </w:style>
  <w:style w:type="character" w:customStyle="1" w:styleId="HeaderChar">
    <w:name w:val="Header Char"/>
    <w:basedOn w:val="DefaultParagraphFont"/>
    <w:link w:val="Header"/>
    <w:uiPriority w:val="99"/>
    <w:rsid w:val="00F137CC"/>
    <w:rPr>
      <w:rFonts w:ascii="Calibri" w:eastAsia="Times New Roman" w:hAnsi="Calibri" w:cs="Calibri"/>
      <w:sz w:val="24"/>
      <w:szCs w:val="20"/>
    </w:rPr>
  </w:style>
  <w:style w:type="paragraph" w:styleId="Footer">
    <w:name w:val="footer"/>
    <w:basedOn w:val="Normal"/>
    <w:link w:val="FooterChar"/>
    <w:uiPriority w:val="99"/>
    <w:unhideWhenUsed/>
    <w:rsid w:val="00F137CC"/>
    <w:pPr>
      <w:tabs>
        <w:tab w:val="center" w:pos="4680"/>
        <w:tab w:val="right" w:pos="9360"/>
      </w:tabs>
    </w:pPr>
  </w:style>
  <w:style w:type="character" w:customStyle="1" w:styleId="FooterChar">
    <w:name w:val="Footer Char"/>
    <w:basedOn w:val="DefaultParagraphFont"/>
    <w:link w:val="Footer"/>
    <w:uiPriority w:val="99"/>
    <w:rsid w:val="00F137CC"/>
    <w:rPr>
      <w:rFonts w:ascii="Calibri" w:eastAsia="Times New Roman" w:hAnsi="Calibri" w:cs="Calibri"/>
      <w:sz w:val="24"/>
      <w:szCs w:val="20"/>
    </w:rPr>
  </w:style>
  <w:style w:type="table" w:styleId="TableGrid">
    <w:name w:val="Table Grid"/>
    <w:basedOn w:val="TableNormal"/>
    <w:uiPriority w:val="39"/>
    <w:rsid w:val="00B90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C3DEB"/>
    <w:rPr>
      <w:color w:val="0000FF"/>
      <w:u w:val="single"/>
    </w:rPr>
  </w:style>
  <w:style w:type="character" w:styleId="UnresolvedMention">
    <w:name w:val="Unresolved Mention"/>
    <w:basedOn w:val="DefaultParagraphFont"/>
    <w:uiPriority w:val="99"/>
    <w:semiHidden/>
    <w:unhideWhenUsed/>
    <w:rsid w:val="001C3DEB"/>
    <w:rPr>
      <w:color w:val="605E5C"/>
      <w:shd w:val="clear" w:color="auto" w:fill="E1DFDD"/>
    </w:rPr>
  </w:style>
  <w:style w:type="character" w:customStyle="1" w:styleId="Heading1Char">
    <w:name w:val="Heading 1 Char"/>
    <w:basedOn w:val="DefaultParagraphFont"/>
    <w:link w:val="Heading1"/>
    <w:uiPriority w:val="9"/>
    <w:rsid w:val="001008DF"/>
    <w:rPr>
      <w:rFonts w:ascii="Arial" w:eastAsia="Times New Roman" w:hAnsi="Arial" w:cs="Arial"/>
      <w:b/>
      <w:sz w:val="3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tips.org/projects/details.php?id=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CB6D5-C55A-4521-BD0B-9EEB4BF1E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1121</TotalTime>
  <Pages>2</Pages>
  <Words>693</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UTC Project Information | Stick &amp; Scan: Perching Uncrewed Aerial System for Efficient In-Situ Non-Destructive Inspection of Transportation Infrastructure</vt:lpstr>
    </vt:vector>
  </TitlesOfParts>
  <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UTC Project Information | Stick &amp; Scan: Perching Uncrewed Aerial System for Efficient In-Situ Non-Destructive Inspection of Transportation Infrastructure</dc:title>
  <dc:subject/>
  <dc:creator/>
  <cp:keywords/>
  <dc:description/>
  <cp:lastModifiedBy>Nichols, Patrick</cp:lastModifiedBy>
  <cp:revision>169</cp:revision>
  <cp:lastPrinted>2024-04-30T12:34:00Z</cp:lastPrinted>
  <dcterms:created xsi:type="dcterms:W3CDTF">2024-04-01T12:43:00Z</dcterms:created>
  <dcterms:modified xsi:type="dcterms:W3CDTF">2025-11-11T16:36:00Z</dcterms:modified>
</cp:coreProperties>
</file>