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4D71F9" w14:textId="0CE6A430" w:rsidR="00C36931" w:rsidRDefault="00C36931" w:rsidP="00C36931">
      <w:pPr>
        <w:pStyle w:val="Header"/>
        <w:tabs>
          <w:tab w:val="clear" w:pos="9360"/>
        </w:tabs>
        <w:spacing w:after="360"/>
        <w:ind w:left="-360" w:right="-360"/>
        <w:jc w:val="center"/>
      </w:pPr>
      <w:r>
        <w:rPr>
          <w:noProof/>
        </w:rPr>
        <w:drawing>
          <wp:inline distT="0" distB="0" distL="0" distR="0" wp14:anchorId="70AE5C84" wp14:editId="7E075F8C">
            <wp:extent cx="4454391" cy="1053465"/>
            <wp:effectExtent l="0" t="0" r="3810" b="0"/>
            <wp:docPr id="3" name="Picture 3" descr="Center for Transformative Infrastructure Preservation and Sustainability (C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enter for Transformative Infrastructure Preservation and Sustainability (CTIP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54391" cy="1053465"/>
                    </a:xfrm>
                    <a:prstGeom prst="rect">
                      <a:avLst/>
                    </a:prstGeom>
                    <a:noFill/>
                    <a:ln>
                      <a:noFill/>
                    </a:ln>
                  </pic:spPr>
                </pic:pic>
              </a:graphicData>
            </a:graphic>
          </wp:inline>
        </w:drawing>
      </w:r>
    </w:p>
    <w:p w14:paraId="06E52E18" w14:textId="4C83EDFA" w:rsidR="00500034" w:rsidRDefault="00500034" w:rsidP="004A34F1">
      <w:pPr>
        <w:pStyle w:val="Header"/>
        <w:tabs>
          <w:tab w:val="clear" w:pos="9360"/>
        </w:tabs>
        <w:spacing w:after="120"/>
        <w:ind w:left="-360" w:right="-360"/>
        <w:jc w:val="center"/>
      </w:pPr>
      <w:r>
        <w:rPr>
          <w:noProof/>
        </w:rPr>
        <mc:AlternateContent>
          <mc:Choice Requires="wps">
            <w:drawing>
              <wp:inline distT="0" distB="0" distL="0" distR="0" wp14:anchorId="311A2846" wp14:editId="41010817">
                <wp:extent cx="6333214" cy="612250"/>
                <wp:effectExtent l="0" t="0" r="10795" b="14605"/>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3214" cy="612250"/>
                        </a:xfrm>
                        <a:prstGeom prst="rect">
                          <a:avLst/>
                        </a:prstGeom>
                        <a:solidFill>
                          <a:srgbClr val="17492C"/>
                        </a:solidFill>
                        <a:ln w="9525">
                          <a:solidFill>
                            <a:schemeClr val="tx1"/>
                          </a:solidFill>
                          <a:miter lim="800000"/>
                          <a:headEnd/>
                          <a:tailEnd/>
                        </a:ln>
                      </wps:spPr>
                      <wps:txbx>
                        <w:txbxContent>
                          <w:p w14:paraId="568D9CF8" w14:textId="2B5AA7EC" w:rsidR="00500034" w:rsidRDefault="009B6A03" w:rsidP="00F72B6B">
                            <w:pPr>
                              <w:pStyle w:val="Heading1"/>
                            </w:pPr>
                            <w:r w:rsidRPr="009B6A03">
                              <w:t>Multi-Temporal Hierarchical Natural Gas Demand Forecasting Framework for Power Generation Infrastructure: Integrating Variational Mode Decomposition with Deep Learning</w:t>
                            </w:r>
                          </w:p>
                          <w:p w14:paraId="7261024F" w14:textId="36D06DEC" w:rsidR="00C86335" w:rsidRPr="0044020A" w:rsidRDefault="00C86335" w:rsidP="00FC35C9">
                            <w:pPr>
                              <w:spacing w:before="60" w:after="60"/>
                              <w:rPr>
                                <w:rFonts w:ascii="Arial" w:hAnsi="Arial" w:cs="Arial"/>
                              </w:rPr>
                            </w:pPr>
                            <w:r w:rsidRPr="0044020A">
                              <w:rPr>
                                <w:rFonts w:ascii="Arial" w:hAnsi="Arial" w:cs="Arial"/>
                                <w:i/>
                                <w:iCs/>
                                <w:szCs w:val="18"/>
                              </w:rPr>
                              <w:t>CTIPS-</w:t>
                            </w:r>
                            <w:r w:rsidR="00925C88">
                              <w:rPr>
                                <w:rFonts w:ascii="Arial" w:hAnsi="Arial" w:cs="Arial"/>
                                <w:i/>
                                <w:iCs/>
                                <w:szCs w:val="18"/>
                              </w:rPr>
                              <w:t>073</w:t>
                            </w:r>
                            <w:r w:rsidRPr="0044020A">
                              <w:rPr>
                                <w:rFonts w:ascii="Arial" w:hAnsi="Arial" w:cs="Arial"/>
                                <w:i/>
                                <w:iCs/>
                                <w:szCs w:val="18"/>
                              </w:rPr>
                              <w:t xml:space="preserve"> – UTC Project Information</w:t>
                            </w:r>
                          </w:p>
                        </w:txbxContent>
                      </wps:txbx>
                      <wps:bodyPr rot="0" vert="horz" wrap="square" lIns="182880" tIns="91440" rIns="182880" bIns="91440" anchor="t" anchorCtr="0">
                        <a:spAutoFit/>
                      </wps:bodyPr>
                    </wps:wsp>
                  </a:graphicData>
                </a:graphic>
              </wp:inline>
            </w:drawing>
          </mc:Choice>
          <mc:Fallback>
            <w:pict>
              <v:shapetype w14:anchorId="311A2846" id="_x0000_t202" coordsize="21600,21600" o:spt="202" path="m,l,21600r21600,l21600,xe">
                <v:stroke joinstyle="miter"/>
                <v:path gradientshapeok="t" o:connecttype="rect"/>
              </v:shapetype>
              <v:shape id="Text Box 2" o:spid="_x0000_s1026" type="#_x0000_t202" alt="&quot;&quot;" style="width:498.7pt;height:48.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" fillcolor="#17492c" strokecolor="black [3213]">
                <v:textbox style="mso-fit-shape-to-text:t" inset="14.4pt,7.2pt,14.4pt,7.2pt">
                  <w:txbxContent>
                    <w:p w14:paraId="568D9CF8" w14:textId="2B5AA7EC" w:rsidR="00500034" w:rsidRDefault="009B6A03" w:rsidP="00F72B6B">
                      <w:pPr>
                        <w:pStyle w:val="Heading1"/>
                      </w:pPr>
                      <w:r w:rsidRPr="009B6A03">
                        <w:t>Multi-Temporal Hierarchical Natural Gas Demand Forecasting Framework for Power Generation Infrastructure: Integrating Variational Mode Decomposition with Deep Learning</w:t>
                      </w:r>
                    </w:p>
                    <w:p w14:paraId="7261024F" w14:textId="36D06DEC" w:rsidR="00C86335" w:rsidRPr="0044020A" w:rsidRDefault="00C86335" w:rsidP="00FC35C9">
                      <w:pPr>
                        <w:spacing w:before="60" w:after="60"/>
                        <w:rPr>
                          <w:rFonts w:ascii="Arial" w:hAnsi="Arial" w:cs="Arial"/>
                        </w:rPr>
                      </w:pPr>
                      <w:r w:rsidRPr="0044020A">
                        <w:rPr>
                          <w:rFonts w:ascii="Arial" w:hAnsi="Arial" w:cs="Arial"/>
                          <w:i/>
                          <w:iCs/>
                          <w:szCs w:val="18"/>
                        </w:rPr>
                        <w:t>CTIPS-</w:t>
                      </w:r>
                      <w:r w:rsidR="00925C88">
                        <w:rPr>
                          <w:rFonts w:ascii="Arial" w:hAnsi="Arial" w:cs="Arial"/>
                          <w:i/>
                          <w:iCs/>
                          <w:szCs w:val="18"/>
                        </w:rPr>
                        <w:t>073</w:t>
                      </w:r>
                      <w:r w:rsidRPr="0044020A">
                        <w:rPr>
                          <w:rFonts w:ascii="Arial" w:hAnsi="Arial" w:cs="Arial"/>
                          <w:i/>
                          <w:iCs/>
                          <w:szCs w:val="18"/>
                        </w:rPr>
                        <w:t xml:space="preserve"> – UTC Project Information</w:t>
                      </w:r>
                    </w:p>
                  </w:txbxContent>
                </v:textbox>
                <w10:anchorlock/>
              </v:shape>
            </w:pict>
          </mc:Fallback>
        </mc:AlternateContent>
      </w:r>
    </w:p>
    <w:tbl>
      <w:tblPr>
        <w:tblpPr w:leftFromText="180" w:rightFromText="180" w:vertAnchor="text" w:horzAnchor="margin" w:tblpX="-90" w:tblpY="192"/>
        <w:tblW w:w="9540" w:type="dxa"/>
        <w:tblLook w:val="0480" w:firstRow="0" w:lastRow="0" w:firstColumn="1" w:lastColumn="0" w:noHBand="0" w:noVBand="1"/>
      </w:tblPr>
      <w:tblGrid>
        <w:gridCol w:w="2970"/>
        <w:gridCol w:w="6570"/>
      </w:tblGrid>
      <w:tr w:rsidR="00500034" w14:paraId="2BB2CA9A" w14:textId="77777777" w:rsidTr="00E72CAA">
        <w:tc>
          <w:tcPr>
            <w:tcW w:w="2970" w:type="dxa"/>
          </w:tcPr>
          <w:p w14:paraId="68EBA8DD" w14:textId="77777777" w:rsidR="00500034" w:rsidRDefault="00500034" w:rsidP="00500034">
            <w:pPr>
              <w:spacing w:after="120"/>
              <w:rPr>
                <w:rFonts w:eastAsia="Calibri" w:cs="Times New Roman"/>
                <w:b/>
                <w:szCs w:val="22"/>
              </w:rPr>
            </w:pPr>
            <w:r>
              <w:rPr>
                <w:rFonts w:eastAsia="Calibri" w:cs="Times New Roman"/>
                <w:b/>
                <w:szCs w:val="22"/>
              </w:rPr>
              <w:t>Recipient</w:t>
            </w:r>
            <w:r w:rsidRPr="00CE0EC0">
              <w:rPr>
                <w:rFonts w:eastAsia="Calibri" w:cs="Times New Roman"/>
                <w:b/>
                <w:szCs w:val="22"/>
              </w:rPr>
              <w:t>/Grant Number:</w:t>
            </w:r>
          </w:p>
        </w:tc>
        <w:tc>
          <w:tcPr>
            <w:tcW w:w="6570" w:type="dxa"/>
          </w:tcPr>
          <w:p w14:paraId="33BA1029" w14:textId="77777777" w:rsidR="00500034" w:rsidRPr="007E7ECF" w:rsidRDefault="00500034" w:rsidP="00500034">
            <w:pPr>
              <w:rPr>
                <w:rFonts w:eastAsia="Calibri" w:cs="Times New Roman"/>
                <w:szCs w:val="22"/>
              </w:rPr>
            </w:pPr>
            <w:r w:rsidRPr="007E7ECF">
              <w:rPr>
                <w:rFonts w:eastAsia="Calibri" w:cs="Times New Roman"/>
                <w:szCs w:val="22"/>
              </w:rPr>
              <w:t>North Dakota State University</w:t>
            </w:r>
          </w:p>
          <w:p w14:paraId="040AC1A0" w14:textId="77777777" w:rsidR="00500034" w:rsidRPr="007E7ECF" w:rsidRDefault="00500034" w:rsidP="00500034">
            <w:pPr>
              <w:spacing w:after="120"/>
              <w:rPr>
                <w:rFonts w:eastAsia="Calibri" w:cs="Times New Roman"/>
                <w:b/>
                <w:szCs w:val="22"/>
              </w:rPr>
            </w:pPr>
            <w:r w:rsidRPr="007E7ECF">
              <w:rPr>
                <w:rFonts w:eastAsia="Calibri" w:cs="Times New Roman"/>
                <w:szCs w:val="22"/>
              </w:rPr>
              <w:t>Grant No. 69A3552348308</w:t>
            </w:r>
          </w:p>
        </w:tc>
      </w:tr>
      <w:tr w:rsidR="00500034" w14:paraId="13E1809C" w14:textId="77777777" w:rsidTr="00E72CAA">
        <w:tc>
          <w:tcPr>
            <w:tcW w:w="2970" w:type="dxa"/>
          </w:tcPr>
          <w:p w14:paraId="0513479F" w14:textId="77777777" w:rsidR="00500034" w:rsidRDefault="00500034" w:rsidP="00500034">
            <w:pPr>
              <w:spacing w:after="120"/>
              <w:rPr>
                <w:rFonts w:eastAsia="Calibri" w:cs="Times New Roman"/>
                <w:b/>
                <w:szCs w:val="22"/>
              </w:rPr>
            </w:pPr>
            <w:r w:rsidRPr="00CE0EC0">
              <w:rPr>
                <w:rFonts w:eastAsia="Calibri" w:cs="Times New Roman"/>
                <w:b/>
                <w:szCs w:val="22"/>
              </w:rPr>
              <w:t>Center Name:</w:t>
            </w:r>
          </w:p>
        </w:tc>
        <w:tc>
          <w:tcPr>
            <w:tcW w:w="6570" w:type="dxa"/>
          </w:tcPr>
          <w:p w14:paraId="4FAF51CA" w14:textId="77777777" w:rsidR="00500034" w:rsidRPr="007E7ECF" w:rsidRDefault="00500034" w:rsidP="00500034">
            <w:pPr>
              <w:spacing w:after="120"/>
              <w:rPr>
                <w:rFonts w:eastAsia="Calibri" w:cs="Times New Roman"/>
                <w:b/>
                <w:szCs w:val="22"/>
              </w:rPr>
            </w:pPr>
            <w:r w:rsidRPr="007E7ECF">
              <w:rPr>
                <w:rFonts w:eastAsia="Calibri" w:cs="Times New Roman"/>
                <w:szCs w:val="22"/>
              </w:rPr>
              <w:t>Center for Transformative Infrastructure Preservation and Sustainability</w:t>
            </w:r>
          </w:p>
        </w:tc>
      </w:tr>
      <w:tr w:rsidR="00500034" w14:paraId="2EE7F149" w14:textId="77777777" w:rsidTr="00E72CAA">
        <w:tc>
          <w:tcPr>
            <w:tcW w:w="2970" w:type="dxa"/>
          </w:tcPr>
          <w:p w14:paraId="4D0FAC6D" w14:textId="77777777" w:rsidR="00500034" w:rsidRPr="00CE0EC0" w:rsidRDefault="00500034" w:rsidP="00500034">
            <w:pPr>
              <w:spacing w:after="120"/>
              <w:rPr>
                <w:rFonts w:eastAsia="Calibri" w:cs="Times New Roman"/>
                <w:b/>
                <w:szCs w:val="22"/>
              </w:rPr>
            </w:pPr>
            <w:r w:rsidRPr="00CE0EC0">
              <w:rPr>
                <w:rFonts w:eastAsia="Calibri" w:cs="Times New Roman"/>
                <w:b/>
                <w:szCs w:val="22"/>
              </w:rPr>
              <w:t>Research Priority:</w:t>
            </w:r>
          </w:p>
        </w:tc>
        <w:tc>
          <w:tcPr>
            <w:tcW w:w="6570" w:type="dxa"/>
          </w:tcPr>
          <w:p w14:paraId="6D569D93" w14:textId="77777777" w:rsidR="00500034" w:rsidRPr="007E7ECF" w:rsidRDefault="00500034" w:rsidP="00500034">
            <w:pPr>
              <w:spacing w:after="120"/>
              <w:rPr>
                <w:rFonts w:eastAsia="Calibri" w:cs="Times New Roman"/>
                <w:szCs w:val="22"/>
              </w:rPr>
            </w:pPr>
            <w:r w:rsidRPr="007E7ECF">
              <w:rPr>
                <w:rFonts w:eastAsia="Calibri" w:cs="Times New Roman"/>
                <w:szCs w:val="22"/>
              </w:rPr>
              <w:t>Preserving the Existing Transportation System</w:t>
            </w:r>
          </w:p>
        </w:tc>
      </w:tr>
      <w:tr w:rsidR="00500034" w14:paraId="0D1B1BC4" w14:textId="77777777" w:rsidTr="00E72CAA">
        <w:tc>
          <w:tcPr>
            <w:tcW w:w="2970" w:type="dxa"/>
          </w:tcPr>
          <w:p w14:paraId="1320521E" w14:textId="77777777" w:rsidR="00500034" w:rsidRPr="00CE0EC0" w:rsidRDefault="00500034" w:rsidP="00500034">
            <w:pPr>
              <w:spacing w:after="120"/>
              <w:rPr>
                <w:rFonts w:eastAsia="Calibri" w:cs="Times New Roman"/>
                <w:b/>
                <w:szCs w:val="22"/>
              </w:rPr>
            </w:pPr>
            <w:r w:rsidRPr="00CE0EC0">
              <w:rPr>
                <w:rFonts w:eastAsia="Calibri" w:cs="Times New Roman"/>
                <w:b/>
                <w:bCs/>
                <w:szCs w:val="22"/>
              </w:rPr>
              <w:t>Principal Investigator(s):</w:t>
            </w:r>
          </w:p>
        </w:tc>
        <w:tc>
          <w:tcPr>
            <w:tcW w:w="6570" w:type="dxa"/>
          </w:tcPr>
          <w:p w14:paraId="76711E28" w14:textId="77777777" w:rsidR="00A14FAE" w:rsidRDefault="009B6A03" w:rsidP="009B6A03">
            <w:pPr>
              <w:rPr>
                <w:rFonts w:eastAsia="Calibri" w:cs="Times New Roman"/>
                <w:szCs w:val="22"/>
              </w:rPr>
            </w:pPr>
            <w:r w:rsidRPr="009B6A03">
              <w:rPr>
                <w:rFonts w:eastAsia="Calibri" w:cs="Times New Roman"/>
                <w:szCs w:val="22"/>
              </w:rPr>
              <w:t>Pan Lu, Ph.D.</w:t>
            </w:r>
          </w:p>
          <w:p w14:paraId="59FAFF25" w14:textId="05D07795" w:rsidR="009B6A03" w:rsidRPr="007E7ECF" w:rsidRDefault="009B6A03" w:rsidP="00500034">
            <w:pPr>
              <w:spacing w:after="120"/>
              <w:rPr>
                <w:rFonts w:eastAsia="Calibri" w:cs="Times New Roman"/>
                <w:szCs w:val="22"/>
              </w:rPr>
            </w:pPr>
            <w:r w:rsidRPr="009B6A03">
              <w:rPr>
                <w:rFonts w:eastAsia="Calibri" w:cs="Times New Roman"/>
                <w:szCs w:val="22"/>
              </w:rPr>
              <w:t>Xinyi Yang, Ph.D.</w:t>
            </w:r>
          </w:p>
        </w:tc>
      </w:tr>
      <w:tr w:rsidR="00500034" w14:paraId="5C15C56B" w14:textId="77777777" w:rsidTr="00E72CAA">
        <w:tc>
          <w:tcPr>
            <w:tcW w:w="2970" w:type="dxa"/>
          </w:tcPr>
          <w:p w14:paraId="6404E234" w14:textId="236E2B49" w:rsidR="00500034" w:rsidRPr="00CE0EC0" w:rsidRDefault="00500034" w:rsidP="00500034">
            <w:pPr>
              <w:spacing w:after="120"/>
              <w:rPr>
                <w:rFonts w:eastAsia="Calibri" w:cs="Times New Roman"/>
                <w:b/>
                <w:szCs w:val="22"/>
              </w:rPr>
            </w:pPr>
            <w:r>
              <w:rPr>
                <w:rFonts w:eastAsia="Calibri" w:cs="Times New Roman"/>
                <w:b/>
                <w:szCs w:val="22"/>
              </w:rPr>
              <w:t>Project Partners</w:t>
            </w:r>
            <w:r w:rsidR="008617FB">
              <w:rPr>
                <w:rFonts w:eastAsia="Calibri" w:cs="Times New Roman"/>
                <w:b/>
                <w:szCs w:val="22"/>
              </w:rPr>
              <w:t>:</w:t>
            </w:r>
          </w:p>
        </w:tc>
        <w:tc>
          <w:tcPr>
            <w:tcW w:w="6570" w:type="dxa"/>
          </w:tcPr>
          <w:p w14:paraId="2A66C0FB" w14:textId="3474E65F" w:rsidR="00500034" w:rsidRPr="007E7ECF" w:rsidRDefault="00500034" w:rsidP="00500034">
            <w:pPr>
              <w:spacing w:after="120"/>
              <w:rPr>
                <w:rFonts w:eastAsia="Calibri" w:cs="Times New Roman"/>
                <w:szCs w:val="22"/>
              </w:rPr>
            </w:pPr>
            <w:r w:rsidRPr="007E7ECF">
              <w:rPr>
                <w:rFonts w:eastAsia="Calibri" w:cs="Times New Roman"/>
                <w:szCs w:val="22"/>
              </w:rPr>
              <w:t xml:space="preserve">USDOT, Office of the Assistant Secretary for Research and Technology </w:t>
            </w:r>
            <w:r w:rsidR="0044020A" w:rsidRPr="007E7ECF">
              <w:rPr>
                <w:rFonts w:eastAsia="Calibri" w:cs="Times New Roman"/>
                <w:szCs w:val="22"/>
              </w:rPr>
              <w:t xml:space="preserve">– </w:t>
            </w:r>
            <w:r w:rsidRPr="007E7ECF">
              <w:rPr>
                <w:rFonts w:eastAsia="Calibri" w:cs="Times New Roman"/>
                <w:szCs w:val="22"/>
              </w:rPr>
              <w:t>$</w:t>
            </w:r>
            <w:r w:rsidR="009B6A03">
              <w:rPr>
                <w:rFonts w:eastAsia="Calibri" w:cs="Times New Roman"/>
                <w:szCs w:val="22"/>
              </w:rPr>
              <w:t>102,213</w:t>
            </w:r>
          </w:p>
          <w:p w14:paraId="2A5A2607" w14:textId="77777777" w:rsidR="00A67E87" w:rsidRPr="00A67E87" w:rsidRDefault="00A67E87" w:rsidP="00A67E87">
            <w:pPr>
              <w:rPr>
                <w:rFonts w:eastAsia="Calibri" w:cs="Times New Roman"/>
                <w:szCs w:val="22"/>
              </w:rPr>
            </w:pPr>
            <w:r w:rsidRPr="00A67E87">
              <w:rPr>
                <w:rFonts w:eastAsia="Calibri" w:cs="Times New Roman"/>
                <w:szCs w:val="22"/>
              </w:rPr>
              <w:t>North Dakota LTAP – $58,250</w:t>
            </w:r>
          </w:p>
          <w:p w14:paraId="5F719B21" w14:textId="77777777" w:rsidR="00A67E87" w:rsidRPr="00A67E87" w:rsidRDefault="00A67E87" w:rsidP="00A67E87">
            <w:pPr>
              <w:rPr>
                <w:rFonts w:eastAsia="Calibri" w:cs="Times New Roman"/>
                <w:szCs w:val="22"/>
              </w:rPr>
            </w:pPr>
            <w:r w:rsidRPr="00A67E87">
              <w:rPr>
                <w:rFonts w:eastAsia="Calibri" w:cs="Times New Roman"/>
                <w:szCs w:val="22"/>
              </w:rPr>
              <w:t>Transportation Learning Network – $35,000</w:t>
            </w:r>
          </w:p>
          <w:p w14:paraId="430619BA" w14:textId="245930DC" w:rsidR="00A67E87" w:rsidRPr="007E7ECF" w:rsidRDefault="00A67E87" w:rsidP="00A67E87">
            <w:pPr>
              <w:spacing w:after="120"/>
              <w:rPr>
                <w:rFonts w:eastAsia="Calibri" w:cs="Times New Roman"/>
                <w:szCs w:val="22"/>
              </w:rPr>
            </w:pPr>
            <w:r w:rsidRPr="00A67E87">
              <w:rPr>
                <w:rFonts w:eastAsia="Calibri" w:cs="Times New Roman"/>
                <w:szCs w:val="22"/>
              </w:rPr>
              <w:t>Upper Great Plains Transportation Institute – $8,963</w:t>
            </w:r>
          </w:p>
        </w:tc>
      </w:tr>
      <w:tr w:rsidR="00500034" w14:paraId="2CA1B352" w14:textId="77777777" w:rsidTr="00E72CAA">
        <w:tc>
          <w:tcPr>
            <w:tcW w:w="2970" w:type="dxa"/>
          </w:tcPr>
          <w:p w14:paraId="4A437356" w14:textId="77777777" w:rsidR="00500034" w:rsidRDefault="00500034" w:rsidP="00500034">
            <w:pPr>
              <w:spacing w:after="120"/>
              <w:rPr>
                <w:rFonts w:eastAsia="Calibri" w:cs="Times New Roman"/>
                <w:b/>
                <w:bCs/>
                <w:szCs w:val="22"/>
              </w:rPr>
            </w:pPr>
            <w:r>
              <w:rPr>
                <w:rFonts w:eastAsia="Calibri" w:cs="Times New Roman"/>
                <w:b/>
                <w:szCs w:val="22"/>
              </w:rPr>
              <w:t xml:space="preserve">Total </w:t>
            </w:r>
            <w:r w:rsidRPr="00CE0EC0">
              <w:rPr>
                <w:rFonts w:eastAsia="Calibri" w:cs="Times New Roman"/>
                <w:b/>
                <w:szCs w:val="22"/>
              </w:rPr>
              <w:t xml:space="preserve">Project </w:t>
            </w:r>
            <w:r>
              <w:rPr>
                <w:rFonts w:eastAsia="Calibri" w:cs="Times New Roman"/>
                <w:b/>
                <w:szCs w:val="22"/>
              </w:rPr>
              <w:t>Cost</w:t>
            </w:r>
            <w:r w:rsidRPr="00CE0EC0">
              <w:rPr>
                <w:rFonts w:eastAsia="Calibri" w:cs="Times New Roman"/>
                <w:b/>
                <w:szCs w:val="22"/>
              </w:rPr>
              <w:t>:</w:t>
            </w:r>
          </w:p>
        </w:tc>
        <w:tc>
          <w:tcPr>
            <w:tcW w:w="6570" w:type="dxa"/>
          </w:tcPr>
          <w:p w14:paraId="18AC7F70" w14:textId="506987D0" w:rsidR="00500034" w:rsidRPr="007E7ECF" w:rsidRDefault="00500034" w:rsidP="00500034">
            <w:pPr>
              <w:spacing w:after="120"/>
              <w:rPr>
                <w:rFonts w:eastAsia="Calibri" w:cs="Times New Roman"/>
                <w:szCs w:val="22"/>
              </w:rPr>
            </w:pPr>
            <w:r w:rsidRPr="007E7ECF">
              <w:rPr>
                <w:rFonts w:eastAsia="Calibri" w:cs="Times New Roman"/>
                <w:szCs w:val="22"/>
              </w:rPr>
              <w:t>$</w:t>
            </w:r>
            <w:r w:rsidR="00237F8E">
              <w:rPr>
                <w:rFonts w:eastAsia="Calibri" w:cs="Times New Roman"/>
                <w:szCs w:val="22"/>
              </w:rPr>
              <w:t>204,426</w:t>
            </w:r>
          </w:p>
        </w:tc>
      </w:tr>
      <w:tr w:rsidR="00500034" w14:paraId="187C6DF8" w14:textId="77777777" w:rsidTr="00E72CAA">
        <w:tc>
          <w:tcPr>
            <w:tcW w:w="2970" w:type="dxa"/>
          </w:tcPr>
          <w:p w14:paraId="52691D24" w14:textId="77777777" w:rsidR="00500034" w:rsidRPr="00CE0EC0" w:rsidRDefault="00500034" w:rsidP="00500034">
            <w:pPr>
              <w:spacing w:after="120"/>
              <w:rPr>
                <w:rFonts w:eastAsia="Calibri" w:cs="Times New Roman"/>
                <w:b/>
                <w:szCs w:val="22"/>
              </w:rPr>
            </w:pPr>
            <w:r w:rsidRPr="00CE0EC0">
              <w:rPr>
                <w:rFonts w:eastAsia="Calibri" w:cs="Times New Roman"/>
                <w:b/>
                <w:szCs w:val="22"/>
              </w:rPr>
              <w:t>Project Start and End Date:</w:t>
            </w:r>
          </w:p>
        </w:tc>
        <w:tc>
          <w:tcPr>
            <w:tcW w:w="6570" w:type="dxa"/>
          </w:tcPr>
          <w:p w14:paraId="258FCB71" w14:textId="028B34E8" w:rsidR="00500034" w:rsidRPr="007E7ECF" w:rsidRDefault="00250946" w:rsidP="00500034">
            <w:pPr>
              <w:spacing w:after="120"/>
              <w:rPr>
                <w:rFonts w:eastAsia="Calibri" w:cs="Times New Roman"/>
                <w:szCs w:val="22"/>
              </w:rPr>
            </w:pPr>
            <w:r>
              <w:rPr>
                <w:rFonts w:eastAsia="Calibri" w:cs="Times New Roman"/>
                <w:szCs w:val="22"/>
              </w:rPr>
              <w:t>8</w:t>
            </w:r>
            <w:r w:rsidR="009B6A03">
              <w:rPr>
                <w:rFonts w:eastAsia="Calibri" w:cs="Times New Roman"/>
                <w:szCs w:val="22"/>
              </w:rPr>
              <w:t>/</w:t>
            </w:r>
            <w:r>
              <w:rPr>
                <w:rFonts w:eastAsia="Calibri" w:cs="Times New Roman"/>
                <w:szCs w:val="22"/>
              </w:rPr>
              <w:t>28</w:t>
            </w:r>
            <w:r w:rsidR="009B6A03">
              <w:rPr>
                <w:rFonts w:eastAsia="Calibri" w:cs="Times New Roman"/>
                <w:szCs w:val="22"/>
              </w:rPr>
              <w:t>/</w:t>
            </w:r>
            <w:r>
              <w:rPr>
                <w:rFonts w:eastAsia="Calibri" w:cs="Times New Roman"/>
                <w:szCs w:val="22"/>
              </w:rPr>
              <w:t>2026</w:t>
            </w:r>
            <w:r w:rsidR="009B6A03">
              <w:rPr>
                <w:rFonts w:eastAsia="Calibri" w:cs="Times New Roman"/>
                <w:szCs w:val="22"/>
              </w:rPr>
              <w:t xml:space="preserve"> to </w:t>
            </w:r>
            <w:r>
              <w:rPr>
                <w:rFonts w:eastAsia="Calibri" w:cs="Times New Roman"/>
                <w:szCs w:val="22"/>
              </w:rPr>
              <w:t>11</w:t>
            </w:r>
            <w:r w:rsidR="009B6A03">
              <w:rPr>
                <w:rFonts w:eastAsia="Calibri" w:cs="Times New Roman"/>
                <w:szCs w:val="22"/>
              </w:rPr>
              <w:t>/</w:t>
            </w:r>
            <w:r>
              <w:rPr>
                <w:rFonts w:eastAsia="Calibri" w:cs="Times New Roman"/>
                <w:szCs w:val="22"/>
              </w:rPr>
              <w:t>30</w:t>
            </w:r>
            <w:r w:rsidR="009B6A03">
              <w:rPr>
                <w:rFonts w:eastAsia="Calibri" w:cs="Times New Roman"/>
                <w:szCs w:val="22"/>
              </w:rPr>
              <w:t>/</w:t>
            </w:r>
            <w:r>
              <w:rPr>
                <w:rFonts w:eastAsia="Calibri" w:cs="Times New Roman"/>
                <w:szCs w:val="22"/>
              </w:rPr>
              <w:t>2029</w:t>
            </w:r>
          </w:p>
        </w:tc>
      </w:tr>
    </w:tbl>
    <w:p w14:paraId="712C50E7" w14:textId="6803A518" w:rsidR="002873B2" w:rsidRPr="00506C16" w:rsidRDefault="002873B2" w:rsidP="00506C16">
      <w:pPr>
        <w:pStyle w:val="Heading2"/>
      </w:pPr>
      <w:r w:rsidRPr="00506C16">
        <w:t>Project Description</w:t>
      </w:r>
    </w:p>
    <w:p w14:paraId="1CE8545F" w14:textId="4F724360" w:rsidR="003E096D" w:rsidRPr="00002E38" w:rsidRDefault="009B6A03" w:rsidP="00E434DE">
      <w:pPr>
        <w:spacing w:after="120"/>
        <w:rPr>
          <w:rFonts w:eastAsia="Calibri"/>
          <w:szCs w:val="18"/>
        </w:rPr>
      </w:pPr>
      <w:r w:rsidRPr="009B6A03">
        <w:rPr>
          <w:rFonts w:eastAsia="Calibri"/>
          <w:szCs w:val="18"/>
        </w:rPr>
        <w:t>This seed project focuses on developing accurate, multi-scale prediction of natural gas demand for power generation—at the generator unit, power plant, and aggregated city and state levels. Its importance lies in both technical innovation and strategic national relevance.</w:t>
      </w:r>
    </w:p>
    <w:p w14:paraId="30690BF1" w14:textId="2439B7D8" w:rsidR="000B7B9F" w:rsidRPr="005E417C" w:rsidRDefault="002873B2" w:rsidP="005E417C">
      <w:pPr>
        <w:pStyle w:val="Heading2"/>
      </w:pPr>
      <w:r w:rsidRPr="005E417C">
        <w:t>USDOT Priorities</w:t>
      </w:r>
    </w:p>
    <w:p w14:paraId="65F7D13E" w14:textId="22AA4D88" w:rsidR="006A6A33" w:rsidRPr="006A6A33" w:rsidRDefault="00432A16" w:rsidP="00E434DE">
      <w:pPr>
        <w:spacing w:after="120"/>
        <w:rPr>
          <w:rFonts w:eastAsia="Calibri" w:cs="Times New Roman"/>
          <w:szCs w:val="22"/>
        </w:rPr>
      </w:pPr>
      <w:r w:rsidRPr="00432A16">
        <w:rPr>
          <w:rFonts w:eastAsia="Calibri" w:cs="Times New Roman"/>
          <w:szCs w:val="22"/>
        </w:rPr>
        <w:t>Section left blank until USDOT’s new priorities and RD&amp;T strategic goals are available in Spring 2026.</w:t>
      </w:r>
    </w:p>
    <w:p w14:paraId="536C2B10" w14:textId="26DE3A00" w:rsidR="000B7B9F" w:rsidRDefault="002873B2" w:rsidP="000B7B9F">
      <w:pPr>
        <w:pStyle w:val="Heading2"/>
      </w:pPr>
      <w:r w:rsidRPr="00CE0EC0">
        <w:t>Outputs</w:t>
      </w:r>
    </w:p>
    <w:p w14:paraId="21634872" w14:textId="0960512C" w:rsidR="003F6023" w:rsidRPr="003F6023" w:rsidRDefault="009B6A03" w:rsidP="00E434DE">
      <w:pPr>
        <w:spacing w:after="120"/>
        <w:rPr>
          <w:rFonts w:eastAsia="Calibri" w:cs="Times New Roman"/>
          <w:szCs w:val="22"/>
        </w:rPr>
      </w:pPr>
      <w:r w:rsidRPr="009B6A03">
        <w:rPr>
          <w:rFonts w:eastAsia="Calibri" w:cs="Times New Roman"/>
          <w:szCs w:val="22"/>
        </w:rPr>
        <w:t xml:space="preserve">This project will advance technology transfer through the publication and dissemination of high-quality, peer-reviewed research. Planned outputs include one to two journal manuscripts targeting Transportation Research Part C, Applied Energy, and Energy, along with one to two peer-reviewed conference papers. Research findings will be communicated through both virtual and in-person mechanisms. Virtual dissemination will include CTIPS-hosted webinars, recorded instructional materials, and online presentations, while in-person outreach will occur through seminars, professional meetings, and topical </w:t>
      </w:r>
      <w:r w:rsidRPr="009B6A03">
        <w:rPr>
          <w:rFonts w:eastAsia="Calibri" w:cs="Times New Roman"/>
          <w:szCs w:val="22"/>
        </w:rPr>
        <w:lastRenderedPageBreak/>
        <w:t>workshops. The project team will also actively participate in CTIPS Technology Transfer (T2) programs to engage stakeholders and ensure broad dissemination of results through regional, national, and professional venues.</w:t>
      </w:r>
    </w:p>
    <w:p w14:paraId="22C67A86" w14:textId="77777777" w:rsidR="000B7B9F" w:rsidRDefault="002873B2" w:rsidP="000B7B9F">
      <w:pPr>
        <w:pStyle w:val="Heading2"/>
      </w:pPr>
      <w:r w:rsidRPr="00CE0EC0">
        <w:t>Outcomes/Impacts</w:t>
      </w:r>
    </w:p>
    <w:p w14:paraId="208869EA" w14:textId="77777777" w:rsidR="009B6A03" w:rsidRDefault="009B6A03" w:rsidP="009B6A03">
      <w:pPr>
        <w:spacing w:after="120"/>
        <w:rPr>
          <w:rFonts w:cs="Times New Roman"/>
          <w:szCs w:val="22"/>
        </w:rPr>
      </w:pPr>
      <w:r w:rsidRPr="009B6A03">
        <w:rPr>
          <w:rFonts w:cs="Times New Roman"/>
          <w:szCs w:val="22"/>
        </w:rPr>
        <w:t>The expected outcomes of this research include:</w:t>
      </w:r>
    </w:p>
    <w:p w14:paraId="019C6051" w14:textId="77777777" w:rsidR="009B6A03" w:rsidRDefault="009B6A03" w:rsidP="009B6A03">
      <w:pPr>
        <w:pStyle w:val="ListParagraph"/>
        <w:numPr>
          <w:ilvl w:val="0"/>
          <w:numId w:val="4"/>
        </w:numPr>
        <w:rPr>
          <w:rFonts w:cs="Times New Roman"/>
          <w:szCs w:val="22"/>
        </w:rPr>
      </w:pPr>
      <w:r w:rsidRPr="009B6A03">
        <w:rPr>
          <w:rFonts w:cs="Times New Roman"/>
          <w:szCs w:val="22"/>
        </w:rPr>
        <w:t>Development of a validated multi-temporal, hierarchical forecasting framework: The framework will operate across four temporal resolutions (yearly, monthly, daily, hourly) and three organizational levels (unit, plant, system), demonstrating how optimal forecasting strategies and feature importance vary systematically across different scales.</w:t>
      </w:r>
    </w:p>
    <w:p w14:paraId="7C8D60D5" w14:textId="77777777" w:rsidR="009B6A03" w:rsidRDefault="009B6A03" w:rsidP="009B6A03">
      <w:pPr>
        <w:pStyle w:val="ListParagraph"/>
        <w:numPr>
          <w:ilvl w:val="0"/>
          <w:numId w:val="4"/>
        </w:numPr>
        <w:rPr>
          <w:rFonts w:cs="Times New Roman"/>
          <w:szCs w:val="22"/>
        </w:rPr>
      </w:pPr>
      <w:r w:rsidRPr="009B6A03">
        <w:rPr>
          <w:rFonts w:cs="Times New Roman"/>
          <w:szCs w:val="22"/>
        </w:rPr>
        <w:t>Improved forecasting accuracy for natural gas demand: The developed models will achieve measurable improvements in prediction accuracy compared to baseline methods, directly supporting operational decisions such as fuel procurement, maintenance scheduling, and dispatch optimization at both facility and system levels.</w:t>
      </w:r>
    </w:p>
    <w:p w14:paraId="5CCCA3A3" w14:textId="0EC228AA" w:rsidR="009B6A03" w:rsidRPr="009B6A03" w:rsidRDefault="009B6A03" w:rsidP="009B6A03">
      <w:pPr>
        <w:pStyle w:val="ListParagraph"/>
        <w:numPr>
          <w:ilvl w:val="0"/>
          <w:numId w:val="4"/>
        </w:numPr>
        <w:rPr>
          <w:rFonts w:cs="Times New Roman"/>
          <w:szCs w:val="22"/>
        </w:rPr>
      </w:pPr>
      <w:r w:rsidRPr="009B6A03">
        <w:rPr>
          <w:rFonts w:cs="Times New Roman"/>
          <w:szCs w:val="22"/>
        </w:rPr>
        <w:t xml:space="preserve">Interpretability analysis identifying critical demand drivers: </w:t>
      </w:r>
      <w:r w:rsidR="0070357B">
        <w:t xml:space="preserve">The </w:t>
      </w:r>
      <w:proofErr w:type="spellStart"/>
      <w:r w:rsidR="0070357B">
        <w:t>SHapley</w:t>
      </w:r>
      <w:proofErr w:type="spellEnd"/>
      <w:r w:rsidR="0070357B">
        <w:t xml:space="preserve"> Additive </w:t>
      </w:r>
      <w:proofErr w:type="spellStart"/>
      <w:r w:rsidR="0070357B">
        <w:t>exPlanations</w:t>
      </w:r>
      <w:proofErr w:type="spellEnd"/>
      <w:r w:rsidR="0070357B">
        <w:t xml:space="preserve"> (SHAP)</w:t>
      </w:r>
      <w:r w:rsidRPr="009B6A03">
        <w:rPr>
          <w:rFonts w:cs="Times New Roman"/>
          <w:szCs w:val="22"/>
        </w:rPr>
        <w:t xml:space="preserve"> analysis will reveal which factors (meteorological variables, operational patterns, cross-unit dependencies) dominate predictions across different temporal scales and organizational levels, guiding data collection priorities and monitoring investments.</w:t>
      </w:r>
    </w:p>
    <w:p w14:paraId="5E511BDB" w14:textId="31AE8B9E" w:rsidR="00F137CC" w:rsidRPr="00E72DE1" w:rsidRDefault="009B6A03" w:rsidP="009B6A03">
      <w:pPr>
        <w:spacing w:after="120"/>
        <w:rPr>
          <w:rFonts w:cs="Times New Roman"/>
          <w:szCs w:val="22"/>
        </w:rPr>
      </w:pPr>
      <w:r w:rsidRPr="009B6A03">
        <w:rPr>
          <w:rFonts w:cs="Times New Roman"/>
          <w:szCs w:val="22"/>
        </w:rPr>
        <w:t>The outcomes of this project are expected to enhance natural gas demand forecasting by delivering accurate, multi-scale predictions that serve both regional energy planning and facility-specific operations, thereby improving resource allocation, operational efficiency, and grid reliability for power generation facilities.</w:t>
      </w:r>
    </w:p>
    <w:p w14:paraId="2E4A52BC" w14:textId="0DBF2BA7" w:rsidR="000B7B9F" w:rsidRDefault="002873B2" w:rsidP="002B213B">
      <w:pPr>
        <w:pStyle w:val="Heading2"/>
      </w:pPr>
      <w:r>
        <w:t>Final Report</w:t>
      </w:r>
    </w:p>
    <w:p w14:paraId="79FA5744" w14:textId="13A5E40C" w:rsidR="005024ED" w:rsidRPr="00765AEC" w:rsidRDefault="005024ED" w:rsidP="00E434DE">
      <w:pPr>
        <w:spacing w:after="120"/>
        <w:rPr>
          <w:szCs w:val="18"/>
        </w:rPr>
      </w:pPr>
      <w:r w:rsidRPr="00765AEC">
        <w:rPr>
          <w:szCs w:val="18"/>
        </w:rPr>
        <w:t>Upon completion, the final report link will be added</w:t>
      </w:r>
      <w:r w:rsidR="0092258D" w:rsidRPr="00765AEC">
        <w:rPr>
          <w:szCs w:val="18"/>
        </w:rPr>
        <w:t xml:space="preserve"> </w:t>
      </w:r>
      <w:bookmarkStart w:id="0" w:name="_Hlk162953857"/>
      <w:r w:rsidR="001C3DEB" w:rsidRPr="00765AEC">
        <w:rPr>
          <w:szCs w:val="18"/>
        </w:rPr>
        <w:t xml:space="preserve">to the </w:t>
      </w:r>
      <w:hyperlink r:id="rId9" w:history="1">
        <w:r w:rsidR="001C3DEB" w:rsidRPr="00765AEC">
          <w:rPr>
            <w:rStyle w:val="Hyperlink"/>
            <w:szCs w:val="18"/>
          </w:rPr>
          <w:t>project page on the CTIPS website</w:t>
        </w:r>
      </w:hyperlink>
      <w:r w:rsidRPr="00765AEC">
        <w:rPr>
          <w:szCs w:val="18"/>
        </w:rPr>
        <w:t>.</w:t>
      </w:r>
      <w:bookmarkEnd w:id="0"/>
    </w:p>
    <w:sectPr w:rsidR="005024ED" w:rsidRPr="00765AEC" w:rsidSect="00ED46A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BEB7E" w14:textId="77777777" w:rsidR="0084170E" w:rsidRDefault="0084170E" w:rsidP="00F137CC">
      <w:r>
        <w:separator/>
      </w:r>
    </w:p>
  </w:endnote>
  <w:endnote w:type="continuationSeparator" w:id="0">
    <w:p w14:paraId="7EB743EC" w14:textId="77777777" w:rsidR="0084170E" w:rsidRDefault="0084170E" w:rsidP="00F13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256101"/>
      <w:docPartObj>
        <w:docPartGallery w:val="Page Numbers (Bottom of Page)"/>
        <w:docPartUnique/>
      </w:docPartObj>
    </w:sdtPr>
    <w:sdtEndPr>
      <w:rPr>
        <w:rFonts w:cs="Times New Roman"/>
        <w:noProof/>
      </w:rPr>
    </w:sdtEndPr>
    <w:sdtContent>
      <w:p w14:paraId="63FD3D58" w14:textId="78E7DAE3" w:rsidR="00ED59C9" w:rsidRPr="004D609B" w:rsidRDefault="00ED59C9" w:rsidP="004D609B">
        <w:pPr>
          <w:pStyle w:val="Footer"/>
          <w:jc w:val="center"/>
          <w:rPr>
            <w:rFonts w:cs="Times New Roman"/>
          </w:rPr>
        </w:pPr>
        <w:r w:rsidRPr="00ED59C9">
          <w:rPr>
            <w:rFonts w:cs="Times New Roman"/>
          </w:rPr>
          <w:fldChar w:fldCharType="begin"/>
        </w:r>
        <w:r w:rsidRPr="00ED59C9">
          <w:rPr>
            <w:rFonts w:cs="Times New Roman"/>
          </w:rPr>
          <w:instrText xml:space="preserve"> PAGE   \* MERGEFORMAT </w:instrText>
        </w:r>
        <w:r w:rsidRPr="00ED59C9">
          <w:rPr>
            <w:rFonts w:cs="Times New Roman"/>
          </w:rPr>
          <w:fldChar w:fldCharType="separate"/>
        </w:r>
        <w:r w:rsidRPr="00ED59C9">
          <w:rPr>
            <w:rFonts w:cs="Times New Roman"/>
            <w:noProof/>
          </w:rPr>
          <w:t>2</w:t>
        </w:r>
        <w:r w:rsidRPr="00ED59C9">
          <w:rPr>
            <w:rFonts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D2D45" w14:textId="77777777" w:rsidR="0084170E" w:rsidRDefault="0084170E" w:rsidP="00F137CC">
      <w:r>
        <w:separator/>
      </w:r>
    </w:p>
  </w:footnote>
  <w:footnote w:type="continuationSeparator" w:id="0">
    <w:p w14:paraId="66834634" w14:textId="77777777" w:rsidR="0084170E" w:rsidRDefault="0084170E" w:rsidP="00F137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53F2D"/>
    <w:multiLevelType w:val="hybridMultilevel"/>
    <w:tmpl w:val="1362E0B4"/>
    <w:lvl w:ilvl="0" w:tplc="30BCFBE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B51D05"/>
    <w:multiLevelType w:val="hybridMultilevel"/>
    <w:tmpl w:val="EDDE03A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351350"/>
    <w:multiLevelType w:val="hybridMultilevel"/>
    <w:tmpl w:val="8494A2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137554"/>
    <w:multiLevelType w:val="hybridMultilevel"/>
    <w:tmpl w:val="E968FD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F01D34"/>
    <w:multiLevelType w:val="hybridMultilevel"/>
    <w:tmpl w:val="AB0ECF22"/>
    <w:lvl w:ilvl="0" w:tplc="47224C4C">
      <w:start w:val="1"/>
      <w:numFmt w:val="lowerLetter"/>
      <w:lvlText w:val="%1."/>
      <w:lvlJc w:val="left"/>
      <w:pPr>
        <w:ind w:left="720" w:hanging="360"/>
      </w:pPr>
      <w:rPr>
        <w:rFonts w:hint="default"/>
        <w:b/>
      </w:rPr>
    </w:lvl>
    <w:lvl w:ilvl="1" w:tplc="0AB40CE8">
      <w:start w:val="1"/>
      <w:numFmt w:val="decimal"/>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3B2"/>
    <w:rsid w:val="00002E38"/>
    <w:rsid w:val="0000755C"/>
    <w:rsid w:val="00017FCD"/>
    <w:rsid w:val="0002171F"/>
    <w:rsid w:val="000243FC"/>
    <w:rsid w:val="00046315"/>
    <w:rsid w:val="00055A5C"/>
    <w:rsid w:val="0006712E"/>
    <w:rsid w:val="00080106"/>
    <w:rsid w:val="000B18F7"/>
    <w:rsid w:val="000B32FD"/>
    <w:rsid w:val="000B7B9F"/>
    <w:rsid w:val="000C3725"/>
    <w:rsid w:val="000D1CE4"/>
    <w:rsid w:val="001008DF"/>
    <w:rsid w:val="0011208D"/>
    <w:rsid w:val="00113673"/>
    <w:rsid w:val="00121C69"/>
    <w:rsid w:val="00137CB9"/>
    <w:rsid w:val="0014351A"/>
    <w:rsid w:val="001676CA"/>
    <w:rsid w:val="00182DF3"/>
    <w:rsid w:val="001A75C0"/>
    <w:rsid w:val="001C3DEB"/>
    <w:rsid w:val="001D0DCA"/>
    <w:rsid w:val="002237E8"/>
    <w:rsid w:val="00237F8E"/>
    <w:rsid w:val="00250946"/>
    <w:rsid w:val="00282588"/>
    <w:rsid w:val="002873B2"/>
    <w:rsid w:val="002B213B"/>
    <w:rsid w:val="002B7C56"/>
    <w:rsid w:val="002C0348"/>
    <w:rsid w:val="002E4E7E"/>
    <w:rsid w:val="002F17C1"/>
    <w:rsid w:val="003138FF"/>
    <w:rsid w:val="00320FE9"/>
    <w:rsid w:val="00334C49"/>
    <w:rsid w:val="00362E4F"/>
    <w:rsid w:val="003630AC"/>
    <w:rsid w:val="003A2627"/>
    <w:rsid w:val="003A7937"/>
    <w:rsid w:val="003B2609"/>
    <w:rsid w:val="003E096D"/>
    <w:rsid w:val="003F1BDF"/>
    <w:rsid w:val="003F446C"/>
    <w:rsid w:val="003F6023"/>
    <w:rsid w:val="0041019B"/>
    <w:rsid w:val="00422287"/>
    <w:rsid w:val="00432A16"/>
    <w:rsid w:val="004401F7"/>
    <w:rsid w:val="0044020A"/>
    <w:rsid w:val="0048568D"/>
    <w:rsid w:val="00493209"/>
    <w:rsid w:val="00496A82"/>
    <w:rsid w:val="004A34F1"/>
    <w:rsid w:val="004D609B"/>
    <w:rsid w:val="00500034"/>
    <w:rsid w:val="005024ED"/>
    <w:rsid w:val="005032DE"/>
    <w:rsid w:val="00506C16"/>
    <w:rsid w:val="00525DF9"/>
    <w:rsid w:val="00554A3C"/>
    <w:rsid w:val="00593BBA"/>
    <w:rsid w:val="005A0E78"/>
    <w:rsid w:val="005A3C26"/>
    <w:rsid w:val="005A77FF"/>
    <w:rsid w:val="005D46AF"/>
    <w:rsid w:val="005D7163"/>
    <w:rsid w:val="005E1390"/>
    <w:rsid w:val="005E417C"/>
    <w:rsid w:val="00615880"/>
    <w:rsid w:val="0063521F"/>
    <w:rsid w:val="0065700E"/>
    <w:rsid w:val="006766B9"/>
    <w:rsid w:val="00681FC3"/>
    <w:rsid w:val="006A6A33"/>
    <w:rsid w:val="006B18A0"/>
    <w:rsid w:val="006B1E1C"/>
    <w:rsid w:val="006B3976"/>
    <w:rsid w:val="006B7C3F"/>
    <w:rsid w:val="006C3F80"/>
    <w:rsid w:val="006F06F3"/>
    <w:rsid w:val="006F440E"/>
    <w:rsid w:val="0070357B"/>
    <w:rsid w:val="007242E6"/>
    <w:rsid w:val="007259AB"/>
    <w:rsid w:val="007321E5"/>
    <w:rsid w:val="007420B7"/>
    <w:rsid w:val="00746DF1"/>
    <w:rsid w:val="00762237"/>
    <w:rsid w:val="00765AEC"/>
    <w:rsid w:val="00787FFD"/>
    <w:rsid w:val="00791A16"/>
    <w:rsid w:val="007A7483"/>
    <w:rsid w:val="007A7585"/>
    <w:rsid w:val="007E3868"/>
    <w:rsid w:val="007E7ECF"/>
    <w:rsid w:val="00802CBD"/>
    <w:rsid w:val="008051AC"/>
    <w:rsid w:val="0081651A"/>
    <w:rsid w:val="00836B6E"/>
    <w:rsid w:val="0084170E"/>
    <w:rsid w:val="0084565C"/>
    <w:rsid w:val="008617FB"/>
    <w:rsid w:val="00865BC9"/>
    <w:rsid w:val="00887CBB"/>
    <w:rsid w:val="008E29E7"/>
    <w:rsid w:val="008E7BAF"/>
    <w:rsid w:val="0092258D"/>
    <w:rsid w:val="00925C88"/>
    <w:rsid w:val="00930054"/>
    <w:rsid w:val="00935B67"/>
    <w:rsid w:val="009B1B4C"/>
    <w:rsid w:val="009B6A03"/>
    <w:rsid w:val="00A05F85"/>
    <w:rsid w:val="00A14FAE"/>
    <w:rsid w:val="00A16399"/>
    <w:rsid w:val="00A2196F"/>
    <w:rsid w:val="00A245A7"/>
    <w:rsid w:val="00A524E8"/>
    <w:rsid w:val="00A67E87"/>
    <w:rsid w:val="00A70EF2"/>
    <w:rsid w:val="00A71EC1"/>
    <w:rsid w:val="00A744E2"/>
    <w:rsid w:val="00AE2C92"/>
    <w:rsid w:val="00AE7A22"/>
    <w:rsid w:val="00AF64D1"/>
    <w:rsid w:val="00B529B6"/>
    <w:rsid w:val="00B727E9"/>
    <w:rsid w:val="00B7524E"/>
    <w:rsid w:val="00B769EB"/>
    <w:rsid w:val="00B821F7"/>
    <w:rsid w:val="00B85D86"/>
    <w:rsid w:val="00B90F4C"/>
    <w:rsid w:val="00C36931"/>
    <w:rsid w:val="00C450A6"/>
    <w:rsid w:val="00C4529B"/>
    <w:rsid w:val="00C465F6"/>
    <w:rsid w:val="00C54039"/>
    <w:rsid w:val="00C86335"/>
    <w:rsid w:val="00CA10E0"/>
    <w:rsid w:val="00CC131A"/>
    <w:rsid w:val="00CC5054"/>
    <w:rsid w:val="00CC5150"/>
    <w:rsid w:val="00D05E78"/>
    <w:rsid w:val="00D263EF"/>
    <w:rsid w:val="00D26691"/>
    <w:rsid w:val="00D342FF"/>
    <w:rsid w:val="00D45B8D"/>
    <w:rsid w:val="00D64DFA"/>
    <w:rsid w:val="00D72A17"/>
    <w:rsid w:val="00DB11C3"/>
    <w:rsid w:val="00DD22D0"/>
    <w:rsid w:val="00DF4BDC"/>
    <w:rsid w:val="00E0039A"/>
    <w:rsid w:val="00E434DE"/>
    <w:rsid w:val="00E72CAA"/>
    <w:rsid w:val="00E72DE1"/>
    <w:rsid w:val="00E837E6"/>
    <w:rsid w:val="00E84FE0"/>
    <w:rsid w:val="00E904B9"/>
    <w:rsid w:val="00E96142"/>
    <w:rsid w:val="00EA785C"/>
    <w:rsid w:val="00EC6A38"/>
    <w:rsid w:val="00ED20AD"/>
    <w:rsid w:val="00ED46AF"/>
    <w:rsid w:val="00ED59C9"/>
    <w:rsid w:val="00EE364A"/>
    <w:rsid w:val="00F137CC"/>
    <w:rsid w:val="00F70008"/>
    <w:rsid w:val="00F72971"/>
    <w:rsid w:val="00F72B6B"/>
    <w:rsid w:val="00F8549F"/>
    <w:rsid w:val="00F9202E"/>
    <w:rsid w:val="00F923EE"/>
    <w:rsid w:val="00FC35C9"/>
    <w:rsid w:val="00FD0582"/>
    <w:rsid w:val="00FE6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A89B37"/>
  <w15:chartTrackingRefBased/>
  <w15:docId w15:val="{ECA1B427-BBB0-4F0C-8FD6-3F34D31F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A16"/>
    <w:pPr>
      <w:spacing w:after="0" w:line="240" w:lineRule="auto"/>
    </w:pPr>
    <w:rPr>
      <w:rFonts w:ascii="Times New Roman" w:eastAsia="Times New Roman" w:hAnsi="Times New Roman" w:cs="Calibri"/>
      <w:szCs w:val="20"/>
    </w:rPr>
  </w:style>
  <w:style w:type="paragraph" w:styleId="Heading1">
    <w:name w:val="heading 1"/>
    <w:basedOn w:val="Normal"/>
    <w:next w:val="Normal"/>
    <w:link w:val="Heading1Char"/>
    <w:uiPriority w:val="9"/>
    <w:qFormat/>
    <w:rsid w:val="001008DF"/>
    <w:pPr>
      <w:keepNext/>
      <w:spacing w:before="60" w:after="60"/>
      <w:outlineLvl w:val="0"/>
    </w:pPr>
    <w:rPr>
      <w:rFonts w:ascii="Arial" w:hAnsi="Arial" w:cs="Arial"/>
      <w:b/>
      <w:sz w:val="32"/>
      <w:szCs w:val="28"/>
    </w:rPr>
  </w:style>
  <w:style w:type="paragraph" w:styleId="Heading2">
    <w:name w:val="heading 2"/>
    <w:basedOn w:val="Normal"/>
    <w:next w:val="Normal"/>
    <w:link w:val="Heading2Char"/>
    <w:unhideWhenUsed/>
    <w:qFormat/>
    <w:rsid w:val="005E417C"/>
    <w:pPr>
      <w:keepNext/>
      <w:spacing w:before="240" w:after="60"/>
      <w:outlineLvl w:val="1"/>
    </w:pPr>
    <w:rPr>
      <w:rFonts w:ascii="Arial" w:eastAsia="Calibri" w:hAnsi="Arial" w:cs="Times New Roman"/>
      <w:b/>
      <w:b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D263EF"/>
    <w:pPr>
      <w:spacing w:after="120"/>
      <w:ind w:left="720"/>
    </w:pPr>
  </w:style>
  <w:style w:type="character" w:customStyle="1" w:styleId="ListParagraphChar">
    <w:name w:val="List Paragraph Char"/>
    <w:basedOn w:val="DefaultParagraphFont"/>
    <w:link w:val="ListParagraph"/>
    <w:uiPriority w:val="34"/>
    <w:rsid w:val="00D263EF"/>
  </w:style>
  <w:style w:type="character" w:customStyle="1" w:styleId="Heading2Char">
    <w:name w:val="Heading 2 Char"/>
    <w:basedOn w:val="DefaultParagraphFont"/>
    <w:link w:val="Heading2"/>
    <w:rsid w:val="005E417C"/>
    <w:rPr>
      <w:rFonts w:ascii="Arial" w:eastAsia="Calibri" w:hAnsi="Arial" w:cs="Times New Roman"/>
      <w:b/>
      <w:bCs/>
      <w:sz w:val="26"/>
    </w:rPr>
  </w:style>
  <w:style w:type="paragraph" w:styleId="Header">
    <w:name w:val="header"/>
    <w:basedOn w:val="Normal"/>
    <w:link w:val="HeaderChar"/>
    <w:uiPriority w:val="99"/>
    <w:unhideWhenUsed/>
    <w:rsid w:val="00F137CC"/>
    <w:pPr>
      <w:tabs>
        <w:tab w:val="center" w:pos="4680"/>
        <w:tab w:val="right" w:pos="9360"/>
      </w:tabs>
    </w:pPr>
  </w:style>
  <w:style w:type="character" w:customStyle="1" w:styleId="HeaderChar">
    <w:name w:val="Header Char"/>
    <w:basedOn w:val="DefaultParagraphFont"/>
    <w:link w:val="Header"/>
    <w:uiPriority w:val="99"/>
    <w:rsid w:val="00F137CC"/>
    <w:rPr>
      <w:rFonts w:ascii="Calibri" w:eastAsia="Times New Roman" w:hAnsi="Calibri" w:cs="Calibri"/>
      <w:sz w:val="24"/>
      <w:szCs w:val="20"/>
    </w:rPr>
  </w:style>
  <w:style w:type="paragraph" w:styleId="Footer">
    <w:name w:val="footer"/>
    <w:basedOn w:val="Normal"/>
    <w:link w:val="FooterChar"/>
    <w:uiPriority w:val="99"/>
    <w:unhideWhenUsed/>
    <w:rsid w:val="00F137CC"/>
    <w:pPr>
      <w:tabs>
        <w:tab w:val="center" w:pos="4680"/>
        <w:tab w:val="right" w:pos="9360"/>
      </w:tabs>
    </w:pPr>
  </w:style>
  <w:style w:type="character" w:customStyle="1" w:styleId="FooterChar">
    <w:name w:val="Footer Char"/>
    <w:basedOn w:val="DefaultParagraphFont"/>
    <w:link w:val="Footer"/>
    <w:uiPriority w:val="99"/>
    <w:rsid w:val="00F137CC"/>
    <w:rPr>
      <w:rFonts w:ascii="Calibri" w:eastAsia="Times New Roman" w:hAnsi="Calibri" w:cs="Calibri"/>
      <w:sz w:val="24"/>
      <w:szCs w:val="20"/>
    </w:rPr>
  </w:style>
  <w:style w:type="table" w:styleId="TableGrid">
    <w:name w:val="Table Grid"/>
    <w:basedOn w:val="TableNormal"/>
    <w:uiPriority w:val="39"/>
    <w:rsid w:val="00B90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C3DEB"/>
    <w:rPr>
      <w:color w:val="0000FF"/>
      <w:u w:val="single"/>
    </w:rPr>
  </w:style>
  <w:style w:type="character" w:styleId="UnresolvedMention">
    <w:name w:val="Unresolved Mention"/>
    <w:basedOn w:val="DefaultParagraphFont"/>
    <w:uiPriority w:val="99"/>
    <w:semiHidden/>
    <w:unhideWhenUsed/>
    <w:rsid w:val="001C3DEB"/>
    <w:rPr>
      <w:color w:val="605E5C"/>
      <w:shd w:val="clear" w:color="auto" w:fill="E1DFDD"/>
    </w:rPr>
  </w:style>
  <w:style w:type="character" w:customStyle="1" w:styleId="Heading1Char">
    <w:name w:val="Heading 1 Char"/>
    <w:basedOn w:val="DefaultParagraphFont"/>
    <w:link w:val="Heading1"/>
    <w:uiPriority w:val="9"/>
    <w:rsid w:val="001008DF"/>
    <w:rPr>
      <w:rFonts w:ascii="Arial" w:eastAsia="Times New Roman" w:hAnsi="Arial" w:cs="Arial"/>
      <w:b/>
      <w:sz w:val="32"/>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36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tips.org/projects/details.php?id=6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FCB6D5-C55A-4521-BD0B-9EEB4BF1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1122</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UTC Project Information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UTC Project Information | Multi-Temporal Hierarchical Natural Gas Demand Forecasting Framework for Power Generation Infrastructure: Integrating Variational Mode Decomposition with Deep Learning</dc:title>
  <dc:subject/>
  <dc:creator/>
  <cp:keywords/>
  <dc:description/>
  <cp:lastModifiedBy>Nichols, Patrick</cp:lastModifiedBy>
  <cp:revision>157</cp:revision>
  <cp:lastPrinted>2024-04-30T12:34:00Z</cp:lastPrinted>
  <dcterms:created xsi:type="dcterms:W3CDTF">2024-04-01T12:43:00Z</dcterms:created>
  <dcterms:modified xsi:type="dcterms:W3CDTF">2026-09-03T20:00:00Z</dcterms:modified>
</cp:coreProperties>
</file>